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FB" w:rsidRDefault="00B541FD">
      <w:pPr>
        <w:pStyle w:val="BodyText"/>
        <w:kinsoku w:val="0"/>
        <w:overflowPunct w:val="0"/>
        <w:ind w:left="8120"/>
        <w:rPr>
          <w:rFonts w:ascii="Times New Roman" w:hAnsi="Times New Roman" w:cs="Times New Roman"/>
          <w:sz w:val="20"/>
          <w:szCs w:val="20"/>
        </w:rPr>
      </w:pPr>
      <w:bookmarkStart w:id="0" w:name="_GoBack"/>
      <w:bookmarkEnd w:id="0"/>
      <w:r>
        <w:rPr>
          <w:noProof/>
        </w:rPr>
        <w:drawing>
          <wp:anchor distT="0" distB="0" distL="114300" distR="114300" simplePos="0" relativeHeight="251663360" behindDoc="1" locked="0" layoutInCell="1" allowOverlap="1">
            <wp:simplePos x="0" y="0"/>
            <wp:positionH relativeFrom="column">
              <wp:posOffset>-3810</wp:posOffset>
            </wp:positionH>
            <wp:positionV relativeFrom="paragraph">
              <wp:posOffset>-147320</wp:posOffset>
            </wp:positionV>
            <wp:extent cx="1778635" cy="637540"/>
            <wp:effectExtent l="0" t="0" r="0" b="0"/>
            <wp:wrapTight wrapText="bothSides">
              <wp:wrapPolygon edited="0">
                <wp:start x="0" y="0"/>
                <wp:lineTo x="0" y="20653"/>
                <wp:lineTo x="21284" y="20653"/>
                <wp:lineTo x="21284" y="0"/>
                <wp:lineTo x="0" y="0"/>
              </wp:wrapPolygon>
            </wp:wrapTight>
            <wp:docPr id="18" name="Picture 2" descr="Machine generated alternative text:üsW Educatio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üsW Educatio GOVERNMENT "/>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7863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5162550</wp:posOffset>
            </wp:positionH>
            <wp:positionV relativeFrom="paragraph">
              <wp:posOffset>-243840</wp:posOffset>
            </wp:positionV>
            <wp:extent cx="1714500" cy="815340"/>
            <wp:effectExtent l="0" t="0" r="0" b="0"/>
            <wp:wrapTight wrapText="bothSides">
              <wp:wrapPolygon edited="0">
                <wp:start x="0" y="0"/>
                <wp:lineTo x="0" y="21196"/>
                <wp:lineTo x="21360" y="21196"/>
                <wp:lineTo x="21360" y="0"/>
                <wp:lineTo x="0" y="0"/>
              </wp:wrapPolygon>
            </wp:wrapTight>
            <wp:docPr id="17" name="Picture 3" descr="&quot;i ndependence through learning&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i ndependence through learning&quot; "/>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7145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E16294" w:rsidRPr="00E16294" w:rsidRDefault="00E16294" w:rsidP="00E16294">
      <w:pPr>
        <w:rPr>
          <w:b/>
          <w:bCs/>
          <w:color w:val="1F3864"/>
          <w:sz w:val="96"/>
          <w:szCs w:val="96"/>
        </w:rPr>
      </w:pPr>
      <w:r w:rsidRPr="00E16294">
        <w:rPr>
          <w:b/>
          <w:bCs/>
          <w:color w:val="1F3864"/>
          <w:sz w:val="96"/>
          <w:szCs w:val="96"/>
        </w:rPr>
        <w:t>Protecting and Supporting Young People</w:t>
      </w:r>
      <w:r>
        <w:rPr>
          <w:b/>
          <w:bCs/>
          <w:color w:val="1F3864"/>
          <w:sz w:val="96"/>
          <w:szCs w:val="96"/>
        </w:rPr>
        <w:t xml:space="preserve"> Procedure</w:t>
      </w:r>
    </w:p>
    <w:p w:rsidR="00633EFB" w:rsidRPr="00147970" w:rsidRDefault="00633EFB">
      <w:pPr>
        <w:pStyle w:val="BodyText"/>
        <w:kinsoku w:val="0"/>
        <w:overflowPunct w:val="0"/>
        <w:spacing w:before="219"/>
        <w:ind w:left="108"/>
        <w:rPr>
          <w:rFonts w:ascii="Arial" w:hAnsi="Arial" w:cs="Arial"/>
          <w:b/>
          <w:bCs/>
          <w:color w:val="1F3864" w:themeColor="accent1" w:themeShade="80"/>
          <w:sz w:val="96"/>
          <w:szCs w:val="96"/>
        </w:rPr>
      </w:pPr>
    </w:p>
    <w:p w:rsidR="00633EFB" w:rsidRDefault="00633EFB">
      <w:pPr>
        <w:pStyle w:val="BodyText"/>
        <w:kinsoku w:val="0"/>
        <w:overflowPunct w:val="0"/>
        <w:spacing w:before="38"/>
        <w:ind w:left="252"/>
        <w:rPr>
          <w:rFonts w:ascii="Arial" w:hAnsi="Arial" w:cs="Arial"/>
          <w:b/>
          <w:bCs/>
          <w:sz w:val="60"/>
          <w:szCs w:val="60"/>
        </w:rPr>
      </w:pPr>
    </w:p>
    <w:p w:rsidR="00633EFB" w:rsidRDefault="00633EFB">
      <w:pPr>
        <w:pStyle w:val="BodyText"/>
        <w:kinsoku w:val="0"/>
        <w:overflowPunct w:val="0"/>
        <w:spacing w:before="11"/>
        <w:rPr>
          <w:rFonts w:ascii="Arial" w:hAnsi="Arial" w:cs="Arial"/>
          <w:b/>
          <w:bCs/>
          <w:sz w:val="53"/>
          <w:szCs w:val="53"/>
        </w:rPr>
      </w:pPr>
    </w:p>
    <w:p w:rsidR="00633EFB" w:rsidRDefault="00E16294">
      <w:pPr>
        <w:pStyle w:val="BodyText"/>
        <w:kinsoku w:val="0"/>
        <w:overflowPunct w:val="0"/>
        <w:rPr>
          <w:i/>
          <w:iCs/>
          <w:sz w:val="20"/>
          <w:szCs w:val="20"/>
        </w:rPr>
      </w:pPr>
      <w:r w:rsidRPr="00E16294">
        <w:rPr>
          <w:i/>
          <w:iCs/>
          <w:color w:val="404040"/>
        </w:rPr>
        <w:t xml:space="preserve">Anson Street School is committed to responding to and reporting students at risk of harm.  </w:t>
      </w: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rPr>
          <w:i/>
          <w:iCs/>
          <w:sz w:val="20"/>
          <w:szCs w:val="20"/>
        </w:rPr>
      </w:pPr>
    </w:p>
    <w:p w:rsidR="00633EFB" w:rsidRDefault="00633EFB">
      <w:pPr>
        <w:pStyle w:val="BodyText"/>
        <w:kinsoku w:val="0"/>
        <w:overflowPunct w:val="0"/>
        <w:spacing w:before="11"/>
        <w:rPr>
          <w:i/>
          <w:iCs/>
          <w:sz w:val="28"/>
          <w:szCs w:val="28"/>
        </w:rPr>
      </w:pPr>
    </w:p>
    <w:p w:rsidR="00633EFB" w:rsidRDefault="00B541FD">
      <w:pPr>
        <w:pStyle w:val="Heading1"/>
        <w:kinsoku w:val="0"/>
        <w:overflowPunct w:val="0"/>
        <w:spacing w:before="88"/>
        <w:ind w:left="137"/>
        <w:rPr>
          <w:color w:val="BE2B0E"/>
        </w:rPr>
      </w:pPr>
      <w:r>
        <w:rPr>
          <w:noProof/>
        </w:rPr>
        <mc:AlternateContent>
          <mc:Choice Requires="wpg">
            <w:drawing>
              <wp:anchor distT="0" distB="0" distL="0" distR="0" simplePos="0" relativeHeight="251658240" behindDoc="0" locked="0" layoutInCell="0" allowOverlap="1">
                <wp:simplePos x="0" y="0"/>
                <wp:positionH relativeFrom="page">
                  <wp:posOffset>474980</wp:posOffset>
                </wp:positionH>
                <wp:positionV relativeFrom="paragraph">
                  <wp:posOffset>360045</wp:posOffset>
                </wp:positionV>
                <wp:extent cx="6807835" cy="12700"/>
                <wp:effectExtent l="0" t="0" r="0" b="0"/>
                <wp:wrapTopAndBottom/>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12700"/>
                          <a:chOff x="748" y="567"/>
                          <a:chExt cx="10721" cy="20"/>
                        </a:xfrm>
                      </wpg:grpSpPr>
                      <wps:wsp>
                        <wps:cNvPr id="12" name="Freeform 5"/>
                        <wps:cNvSpPr>
                          <a:spLocks/>
                        </wps:cNvSpPr>
                        <wps:spPr bwMode="auto">
                          <a:xfrm>
                            <a:off x="748" y="576"/>
                            <a:ext cx="3575" cy="20"/>
                          </a:xfrm>
                          <a:custGeom>
                            <a:avLst/>
                            <a:gdLst>
                              <a:gd name="T0" fmla="*/ 0 w 3575"/>
                              <a:gd name="T1" fmla="*/ 0 h 20"/>
                              <a:gd name="T2" fmla="*/ 3574 w 3575"/>
                              <a:gd name="T3" fmla="*/ 0 h 20"/>
                            </a:gdLst>
                            <a:ahLst/>
                            <a:cxnLst>
                              <a:cxn ang="0">
                                <a:pos x="T0" y="T1"/>
                              </a:cxn>
                              <a:cxn ang="0">
                                <a:pos x="T2" y="T3"/>
                              </a:cxn>
                            </a:cxnLst>
                            <a:rect l="0" t="0" r="r" b="b"/>
                            <a:pathLst>
                              <a:path w="3575" h="20">
                                <a:moveTo>
                                  <a:pt x="0" y="0"/>
                                </a:moveTo>
                                <a:lnTo>
                                  <a:pt x="3574"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s:wsp>
                        <wps:cNvPr id="13" name="Freeform 6"/>
                        <wps:cNvSpPr>
                          <a:spLocks/>
                        </wps:cNvSpPr>
                        <wps:spPr bwMode="auto">
                          <a:xfrm>
                            <a:off x="4323" y="567"/>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4342" y="576"/>
                            <a:ext cx="3555" cy="20"/>
                          </a:xfrm>
                          <a:custGeom>
                            <a:avLst/>
                            <a:gdLst>
                              <a:gd name="T0" fmla="*/ 0 w 3555"/>
                              <a:gd name="T1" fmla="*/ 0 h 20"/>
                              <a:gd name="T2" fmla="*/ 3554 w 3555"/>
                              <a:gd name="T3" fmla="*/ 0 h 20"/>
                            </a:gdLst>
                            <a:ahLst/>
                            <a:cxnLst>
                              <a:cxn ang="0">
                                <a:pos x="T0" y="T1"/>
                              </a:cxn>
                              <a:cxn ang="0">
                                <a:pos x="T2" y="T3"/>
                              </a:cxn>
                            </a:cxnLst>
                            <a:rect l="0" t="0" r="r" b="b"/>
                            <a:pathLst>
                              <a:path w="3555" h="20">
                                <a:moveTo>
                                  <a:pt x="0" y="0"/>
                                </a:moveTo>
                                <a:lnTo>
                                  <a:pt x="3554"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s:wsp>
                        <wps:cNvPr id="15" name="Freeform 8"/>
                        <wps:cNvSpPr>
                          <a:spLocks/>
                        </wps:cNvSpPr>
                        <wps:spPr bwMode="auto">
                          <a:xfrm>
                            <a:off x="7897" y="567"/>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7916" y="576"/>
                            <a:ext cx="3553" cy="20"/>
                          </a:xfrm>
                          <a:custGeom>
                            <a:avLst/>
                            <a:gdLst>
                              <a:gd name="T0" fmla="*/ 0 w 3553"/>
                              <a:gd name="T1" fmla="*/ 0 h 20"/>
                              <a:gd name="T2" fmla="*/ 3553 w 3553"/>
                              <a:gd name="T3" fmla="*/ 0 h 20"/>
                            </a:gdLst>
                            <a:ahLst/>
                            <a:cxnLst>
                              <a:cxn ang="0">
                                <a:pos x="T0" y="T1"/>
                              </a:cxn>
                              <a:cxn ang="0">
                                <a:pos x="T2" y="T3"/>
                              </a:cxn>
                            </a:cxnLst>
                            <a:rect l="0" t="0" r="r" b="b"/>
                            <a:pathLst>
                              <a:path w="3553" h="20">
                                <a:moveTo>
                                  <a:pt x="0" y="0"/>
                                </a:moveTo>
                                <a:lnTo>
                                  <a:pt x="3553"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142FC" id="Group 4" o:spid="_x0000_s1026" style="position:absolute;margin-left:37.4pt;margin-top:28.35pt;width:536.05pt;height:1pt;z-index:251658240;mso-wrap-distance-left:0;mso-wrap-distance-right:0;mso-position-horizontal-relative:page" coordorigin="748,567" coordsize="107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" o:allowincell="f">
                <v:shape id="Freeform 5" o:spid="_x0000_s1027" style="position:absolute;left:748;top:576;width:3575;height:20;visibility:visible;mso-wrap-style:square;v-text-anchor:top" coordsize="35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" path="m,l3574,e" fillcolor="black [3213]" strokeweight=".33864mm">
                  <v:path arrowok="t" o:connecttype="custom" o:connectlocs="0,0;3574,0" o:connectangles="0,0"/>
                </v:shape>
                <v:shape id="Freeform 6" o:spid="_x0000_s1028" style="position:absolute;left:4323;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" path="m,19r19,l19,,,,,19xe" fillcolor="black [3213]" stroked="f">
                  <v:path arrowok="t" o:connecttype="custom" o:connectlocs="0,19;19,19;19,0;0,0;0,19" o:connectangles="0,0,0,0,0"/>
                </v:shape>
                <v:shape id="Freeform 7" o:spid="_x0000_s1029" style="position:absolute;left:4342;top:576;width:3555;height:20;visibility:visible;mso-wrap-style:square;v-text-anchor:top" coordsize="3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" path="m,l3554,e" fillcolor="black [3213]" strokeweight=".33864mm">
                  <v:path arrowok="t" o:connecttype="custom" o:connectlocs="0,0;3554,0" o:connectangles="0,0"/>
                </v:shape>
                <v:shape id="Freeform 8" o:spid="_x0000_s1030" style="position:absolute;left:7897;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" path="m,19r19,l19,,,,,19xe" fillcolor="black [3213]" stroked="f">
                  <v:path arrowok="t" o:connecttype="custom" o:connectlocs="0,19;19,19;19,0;0,0;0,19" o:connectangles="0,0,0,0,0"/>
                </v:shape>
                <v:shape id="Freeform 9" o:spid="_x0000_s1031" style="position:absolute;left:7916;top:576;width:3553;height:20;visibility:visible;mso-wrap-style:square;v-text-anchor:top" coordsize="3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" path="m,l3553,e" fillcolor="black [3213]" strokeweight=".33864mm">
                  <v:path arrowok="t" o:connecttype="custom" o:connectlocs="0,0;3553,0" o:connectangles="0,0"/>
                </v:shape>
                <w10:wrap type="topAndBottom" anchorx="page"/>
              </v:group>
            </w:pict>
          </mc:Fallback>
        </mc:AlternateContent>
      </w:r>
      <w:r w:rsidR="00633EFB">
        <w:rPr>
          <w:color w:val="BE2B0E"/>
        </w:rPr>
        <w:t>Anson Street School</w:t>
      </w:r>
    </w:p>
    <w:p w:rsidR="00633EFB" w:rsidRDefault="00633EFB">
      <w:pPr>
        <w:pStyle w:val="BodyText"/>
        <w:kinsoku w:val="0"/>
        <w:overflowPunct w:val="0"/>
        <w:spacing w:before="112"/>
        <w:ind w:left="137"/>
        <w:rPr>
          <w:rFonts w:ascii="Arial" w:hAnsi="Arial" w:cs="Arial"/>
          <w:b/>
          <w:bCs/>
          <w:color w:val="BE2B0E"/>
          <w:sz w:val="20"/>
          <w:szCs w:val="20"/>
        </w:rPr>
      </w:pPr>
      <w:r>
        <w:rPr>
          <w:rFonts w:ascii="Arial" w:hAnsi="Arial" w:cs="Arial"/>
          <w:b/>
          <w:bCs/>
          <w:color w:val="BE2B0E"/>
          <w:sz w:val="20"/>
          <w:szCs w:val="20"/>
        </w:rPr>
        <w:t xml:space="preserve">Reviewed: </w:t>
      </w:r>
      <w:r w:rsidR="00DA2323">
        <w:rPr>
          <w:rFonts w:ascii="Arial" w:hAnsi="Arial" w:cs="Arial"/>
          <w:b/>
          <w:bCs/>
          <w:color w:val="BE2B0E"/>
          <w:sz w:val="20"/>
          <w:szCs w:val="20"/>
        </w:rPr>
        <w:t>2</w:t>
      </w:r>
      <w:r w:rsidR="000A2214">
        <w:rPr>
          <w:rFonts w:ascii="Arial" w:hAnsi="Arial" w:cs="Arial"/>
          <w:b/>
          <w:bCs/>
          <w:color w:val="BE2B0E"/>
          <w:sz w:val="20"/>
          <w:szCs w:val="20"/>
        </w:rPr>
        <w:t>1/02/2023</w:t>
      </w:r>
    </w:p>
    <w:p w:rsidR="00633EFB" w:rsidRDefault="00B541FD">
      <w:pPr>
        <w:pStyle w:val="BodyText"/>
        <w:kinsoku w:val="0"/>
        <w:overflowPunct w:val="0"/>
        <w:spacing w:before="4"/>
        <w:rPr>
          <w:rFonts w:ascii="Arial" w:hAnsi="Arial" w:cs="Arial"/>
          <w:b/>
          <w:bCs/>
          <w:sz w:val="29"/>
          <w:szCs w:val="29"/>
        </w:rPr>
      </w:pPr>
      <w:r>
        <w:rPr>
          <w:noProof/>
        </w:rPr>
        <mc:AlternateContent>
          <mc:Choice Requires="wpg">
            <w:drawing>
              <wp:anchor distT="0" distB="0" distL="0" distR="0" simplePos="0" relativeHeight="251659264" behindDoc="0" locked="0" layoutInCell="0" allowOverlap="1">
                <wp:simplePos x="0" y="0"/>
                <wp:positionH relativeFrom="page">
                  <wp:posOffset>474980</wp:posOffset>
                </wp:positionH>
                <wp:positionV relativeFrom="paragraph">
                  <wp:posOffset>239395</wp:posOffset>
                </wp:positionV>
                <wp:extent cx="6807835" cy="91440"/>
                <wp:effectExtent l="0" t="0" r="0" b="0"/>
                <wp:wrapTopAndBottom/>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91440"/>
                          <a:chOff x="748" y="377"/>
                          <a:chExt cx="10721" cy="144"/>
                        </a:xfrm>
                      </wpg:grpSpPr>
                      <wps:wsp>
                        <wps:cNvPr id="8" name="Freeform 11"/>
                        <wps:cNvSpPr>
                          <a:spLocks/>
                        </wps:cNvSpPr>
                        <wps:spPr bwMode="auto">
                          <a:xfrm>
                            <a:off x="748" y="377"/>
                            <a:ext cx="3575" cy="144"/>
                          </a:xfrm>
                          <a:custGeom>
                            <a:avLst/>
                            <a:gdLst>
                              <a:gd name="T0" fmla="*/ 0 w 3575"/>
                              <a:gd name="T1" fmla="*/ 144 h 144"/>
                              <a:gd name="T2" fmla="*/ 3574 w 3575"/>
                              <a:gd name="T3" fmla="*/ 144 h 144"/>
                              <a:gd name="T4" fmla="*/ 3574 w 3575"/>
                              <a:gd name="T5" fmla="*/ 0 h 144"/>
                              <a:gd name="T6" fmla="*/ 0 w 3575"/>
                              <a:gd name="T7" fmla="*/ 0 h 144"/>
                              <a:gd name="T8" fmla="*/ 0 w 3575"/>
                              <a:gd name="T9" fmla="*/ 144 h 144"/>
                            </a:gdLst>
                            <a:ahLst/>
                            <a:cxnLst>
                              <a:cxn ang="0">
                                <a:pos x="T0" y="T1"/>
                              </a:cxn>
                              <a:cxn ang="0">
                                <a:pos x="T2" y="T3"/>
                              </a:cxn>
                              <a:cxn ang="0">
                                <a:pos x="T4" y="T5"/>
                              </a:cxn>
                              <a:cxn ang="0">
                                <a:pos x="T6" y="T7"/>
                              </a:cxn>
                              <a:cxn ang="0">
                                <a:pos x="T8" y="T9"/>
                              </a:cxn>
                            </a:cxnLst>
                            <a:rect l="0" t="0" r="r" b="b"/>
                            <a:pathLst>
                              <a:path w="3575" h="144">
                                <a:moveTo>
                                  <a:pt x="0" y="144"/>
                                </a:moveTo>
                                <a:lnTo>
                                  <a:pt x="3574" y="144"/>
                                </a:lnTo>
                                <a:lnTo>
                                  <a:pt x="3574"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4323" y="377"/>
                            <a:ext cx="3574" cy="144"/>
                          </a:xfrm>
                          <a:custGeom>
                            <a:avLst/>
                            <a:gdLst>
                              <a:gd name="T0" fmla="*/ 0 w 3574"/>
                              <a:gd name="T1" fmla="*/ 144 h 144"/>
                              <a:gd name="T2" fmla="*/ 3574 w 3574"/>
                              <a:gd name="T3" fmla="*/ 144 h 144"/>
                              <a:gd name="T4" fmla="*/ 3574 w 3574"/>
                              <a:gd name="T5" fmla="*/ 0 h 144"/>
                              <a:gd name="T6" fmla="*/ 0 w 3574"/>
                              <a:gd name="T7" fmla="*/ 0 h 144"/>
                              <a:gd name="T8" fmla="*/ 0 w 3574"/>
                              <a:gd name="T9" fmla="*/ 144 h 144"/>
                            </a:gdLst>
                            <a:ahLst/>
                            <a:cxnLst>
                              <a:cxn ang="0">
                                <a:pos x="T0" y="T1"/>
                              </a:cxn>
                              <a:cxn ang="0">
                                <a:pos x="T2" y="T3"/>
                              </a:cxn>
                              <a:cxn ang="0">
                                <a:pos x="T4" y="T5"/>
                              </a:cxn>
                              <a:cxn ang="0">
                                <a:pos x="T6" y="T7"/>
                              </a:cxn>
                              <a:cxn ang="0">
                                <a:pos x="T8" y="T9"/>
                              </a:cxn>
                            </a:cxnLst>
                            <a:rect l="0" t="0" r="r" b="b"/>
                            <a:pathLst>
                              <a:path w="3574" h="144">
                                <a:moveTo>
                                  <a:pt x="0" y="144"/>
                                </a:moveTo>
                                <a:lnTo>
                                  <a:pt x="3574" y="144"/>
                                </a:lnTo>
                                <a:lnTo>
                                  <a:pt x="3574"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7897" y="377"/>
                            <a:ext cx="3573" cy="144"/>
                          </a:xfrm>
                          <a:custGeom>
                            <a:avLst/>
                            <a:gdLst>
                              <a:gd name="T0" fmla="*/ 0 w 3573"/>
                              <a:gd name="T1" fmla="*/ 144 h 144"/>
                              <a:gd name="T2" fmla="*/ 3572 w 3573"/>
                              <a:gd name="T3" fmla="*/ 144 h 144"/>
                              <a:gd name="T4" fmla="*/ 3572 w 3573"/>
                              <a:gd name="T5" fmla="*/ 0 h 144"/>
                              <a:gd name="T6" fmla="*/ 0 w 3573"/>
                              <a:gd name="T7" fmla="*/ 0 h 144"/>
                              <a:gd name="T8" fmla="*/ 0 w 3573"/>
                              <a:gd name="T9" fmla="*/ 144 h 144"/>
                            </a:gdLst>
                            <a:ahLst/>
                            <a:cxnLst>
                              <a:cxn ang="0">
                                <a:pos x="T0" y="T1"/>
                              </a:cxn>
                              <a:cxn ang="0">
                                <a:pos x="T2" y="T3"/>
                              </a:cxn>
                              <a:cxn ang="0">
                                <a:pos x="T4" y="T5"/>
                              </a:cxn>
                              <a:cxn ang="0">
                                <a:pos x="T6" y="T7"/>
                              </a:cxn>
                              <a:cxn ang="0">
                                <a:pos x="T8" y="T9"/>
                              </a:cxn>
                            </a:cxnLst>
                            <a:rect l="0" t="0" r="r" b="b"/>
                            <a:pathLst>
                              <a:path w="3573" h="144">
                                <a:moveTo>
                                  <a:pt x="0" y="144"/>
                                </a:moveTo>
                                <a:lnTo>
                                  <a:pt x="3572" y="144"/>
                                </a:lnTo>
                                <a:lnTo>
                                  <a:pt x="3572"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63761" id="Group 10" o:spid="_x0000_s1026" style="position:absolute;margin-left:37.4pt;margin-top:18.85pt;width:536.05pt;height:7.2pt;z-index:251659264;mso-wrap-distance-left:0;mso-wrap-distance-right:0;mso-position-horizontal-relative:page" coordorigin="748,377" coordsize="1072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" o:allowincell="f">
                <v:shape id="Freeform 11" o:spid="_x0000_s1027" style="position:absolute;left:748;top:377;width:3575;height:144;visibility:visible;mso-wrap-style:square;v-text-anchor:top" coordsize="357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" path="m,144r3574,l3574,,,,,144xe" fillcolor="black [3213]" stroked="f">
                  <v:path arrowok="t" o:connecttype="custom" o:connectlocs="0,144;3574,144;3574,0;0,0;0,144" o:connectangles="0,0,0,0,0"/>
                </v:shape>
                <v:shape id="Freeform 12" o:spid="_x0000_s1028" style="position:absolute;left:4323;top:377;width:3574;height:144;visibility:visible;mso-wrap-style:square;v-text-anchor:top" coordsize="357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" path="m,144r3574,l3574,,,,,144xe" fillcolor="black [3213]" stroked="f">
                  <v:path arrowok="t" o:connecttype="custom" o:connectlocs="0,144;3574,144;3574,0;0,0;0,144" o:connectangles="0,0,0,0,0"/>
                </v:shape>
                <v:shape id="Freeform 13" o:spid="_x0000_s1029" style="position:absolute;left:7897;top:377;width:3573;height:144;visibility:visible;mso-wrap-style:square;v-text-anchor:top" coordsize="357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" path="m,144r3572,l3572,,,,,144xe" fillcolor="black [3213]" stroked="f">
                  <v:path arrowok="t" o:connecttype="custom" o:connectlocs="0,144;3572,144;3572,0;0,0;0,144" o:connectangles="0,0,0,0,0"/>
                </v:shape>
                <w10:wrap type="topAndBottom" anchorx="page"/>
              </v:group>
            </w:pict>
          </mc:Fallback>
        </mc:AlternateContent>
      </w:r>
    </w:p>
    <w:p w:rsidR="00633EFB" w:rsidRDefault="00633EFB">
      <w:pPr>
        <w:pStyle w:val="BodyText"/>
        <w:kinsoku w:val="0"/>
        <w:overflowPunct w:val="0"/>
        <w:spacing w:before="4"/>
        <w:rPr>
          <w:rFonts w:ascii="Arial" w:hAnsi="Arial" w:cs="Arial"/>
          <w:b/>
          <w:bCs/>
          <w:sz w:val="29"/>
          <w:szCs w:val="29"/>
        </w:rPr>
        <w:sectPr w:rsidR="00633EFB" w:rsidSect="00DA2323">
          <w:type w:val="continuous"/>
          <w:pgSz w:w="12240" w:h="15840"/>
          <w:pgMar w:top="1080" w:right="580" w:bottom="709" w:left="640" w:header="720" w:footer="720" w:gutter="0"/>
          <w:cols w:space="720"/>
          <w:noEndnote/>
        </w:sectPr>
      </w:pPr>
    </w:p>
    <w:p w:rsidR="00633EFB" w:rsidRPr="00147970" w:rsidRDefault="00633EFB" w:rsidP="00E16294">
      <w:pPr>
        <w:pStyle w:val="BodyText"/>
        <w:tabs>
          <w:tab w:val="left" w:pos="10911"/>
        </w:tabs>
        <w:kinsoku w:val="0"/>
        <w:overflowPunct w:val="0"/>
        <w:ind w:left="426"/>
        <w:rPr>
          <w:rFonts w:ascii="Arial" w:hAnsi="Arial" w:cs="Arial"/>
          <w:b/>
          <w:bCs/>
          <w:color w:val="1F3864" w:themeColor="accent1" w:themeShade="80"/>
          <w:sz w:val="40"/>
          <w:szCs w:val="40"/>
        </w:rPr>
      </w:pPr>
      <w:r w:rsidRPr="00147970">
        <w:rPr>
          <w:rFonts w:ascii="Arial" w:hAnsi="Arial" w:cs="Arial"/>
          <w:b/>
          <w:bCs/>
          <w:color w:val="1F3864" w:themeColor="accent1" w:themeShade="80"/>
          <w:sz w:val="40"/>
          <w:szCs w:val="40"/>
        </w:rPr>
        <w:lastRenderedPageBreak/>
        <w:t>Purpose</w:t>
      </w:r>
      <w:r w:rsidRPr="00147970">
        <w:rPr>
          <w:rFonts w:ascii="Arial" w:hAnsi="Arial" w:cs="Arial"/>
          <w:b/>
          <w:bCs/>
          <w:color w:val="1F3864" w:themeColor="accent1" w:themeShade="80"/>
          <w:sz w:val="40"/>
          <w:szCs w:val="40"/>
        </w:rPr>
        <w:tab/>
      </w:r>
    </w:p>
    <w:p w:rsidR="00633EFB" w:rsidRDefault="007D092F" w:rsidP="00E16294">
      <w:pPr>
        <w:pStyle w:val="BodyText"/>
        <w:kinsoku w:val="0"/>
        <w:overflowPunct w:val="0"/>
        <w:ind w:left="426"/>
        <w:rPr>
          <w:sz w:val="28"/>
          <w:szCs w:val="28"/>
        </w:rPr>
      </w:pPr>
      <w:r w:rsidRPr="007D092F">
        <w:rPr>
          <w:color w:val="404040"/>
        </w:rPr>
        <w:t>The NSW Department of Education (DoE) requires all NSW public schools to have a Mandatory Child Protection Plan which details the training required by all staff and procedures implemented to respond to and report students at risk of harm. Anson Street School is committed to student safety and wellbeing.</w:t>
      </w:r>
    </w:p>
    <w:p w:rsidR="00633EFB" w:rsidRDefault="00633EFB" w:rsidP="00E16294">
      <w:pPr>
        <w:pStyle w:val="BodyText"/>
        <w:kinsoku w:val="0"/>
        <w:overflowPunct w:val="0"/>
        <w:ind w:left="426"/>
        <w:rPr>
          <w:sz w:val="28"/>
          <w:szCs w:val="28"/>
        </w:rPr>
      </w:pPr>
    </w:p>
    <w:p w:rsidR="00633EFB" w:rsidRPr="00147970" w:rsidRDefault="00633EFB" w:rsidP="00E16294">
      <w:pPr>
        <w:pStyle w:val="Heading2"/>
        <w:kinsoku w:val="0"/>
        <w:overflowPunct w:val="0"/>
        <w:ind w:left="426"/>
        <w:rPr>
          <w:color w:val="1F3864" w:themeColor="accent1" w:themeShade="80"/>
        </w:rPr>
      </w:pPr>
      <w:r w:rsidRPr="00147970">
        <w:rPr>
          <w:color w:val="1F3864" w:themeColor="accent1" w:themeShade="80"/>
        </w:rPr>
        <w:t>Context</w:t>
      </w:r>
    </w:p>
    <w:p w:rsidR="00633EFB" w:rsidRDefault="007D092F" w:rsidP="00E16294">
      <w:pPr>
        <w:pStyle w:val="BodyText"/>
        <w:kinsoku w:val="0"/>
        <w:overflowPunct w:val="0"/>
        <w:ind w:left="426"/>
        <w:rPr>
          <w:sz w:val="28"/>
          <w:szCs w:val="28"/>
        </w:rPr>
      </w:pPr>
      <w:r w:rsidRPr="007D092F">
        <w:rPr>
          <w:color w:val="404040"/>
        </w:rPr>
        <w:t>At Anson Street School we recognise that care and protection for children and young people is a shared responsibility. It begins with parents and caregivers, but when government support becomes necessary, it is not the sole responsibility of community services but a collective responsibility. We are committed to implementing the</w:t>
      </w:r>
      <w:r w:rsidRPr="007D092F">
        <w:rPr>
          <w:rFonts w:ascii="Arial" w:hAnsi="Arial" w:cs="Arial"/>
          <w:color w:val="404040"/>
        </w:rPr>
        <w:t> </w:t>
      </w:r>
      <w:r w:rsidRPr="007D092F">
        <w:rPr>
          <w:color w:val="404040"/>
        </w:rPr>
        <w:t>Keep Them Safe action plan: A shared approach to child wellbeing which provides the framework for parents, communities, government and non-government agencies to work together to support children and families.</w:t>
      </w:r>
    </w:p>
    <w:p w:rsidR="00DA2323" w:rsidRDefault="00DA2323" w:rsidP="00E16294">
      <w:pPr>
        <w:pStyle w:val="Heading2"/>
        <w:kinsoku w:val="0"/>
        <w:overflowPunct w:val="0"/>
        <w:ind w:left="426"/>
        <w:rPr>
          <w:color w:val="1F3864" w:themeColor="accent1" w:themeShade="80"/>
        </w:rPr>
      </w:pPr>
    </w:p>
    <w:p w:rsidR="00633EFB" w:rsidRPr="00147970" w:rsidRDefault="00633EFB" w:rsidP="00E16294">
      <w:pPr>
        <w:pStyle w:val="Heading2"/>
        <w:kinsoku w:val="0"/>
        <w:overflowPunct w:val="0"/>
        <w:ind w:left="426"/>
        <w:rPr>
          <w:color w:val="1F3864" w:themeColor="accent1" w:themeShade="80"/>
        </w:rPr>
      </w:pPr>
      <w:r w:rsidRPr="00147970">
        <w:rPr>
          <w:color w:val="1F3864" w:themeColor="accent1" w:themeShade="80"/>
        </w:rPr>
        <w:t>Policy Statement</w:t>
      </w:r>
    </w:p>
    <w:p w:rsidR="00633EFB" w:rsidRDefault="007D092F" w:rsidP="00E16294">
      <w:pPr>
        <w:pStyle w:val="BodyText"/>
        <w:kinsoku w:val="0"/>
        <w:overflowPunct w:val="0"/>
        <w:ind w:left="426"/>
        <w:rPr>
          <w:sz w:val="28"/>
          <w:szCs w:val="28"/>
        </w:rPr>
      </w:pPr>
      <w:r w:rsidRPr="007D092F">
        <w:rPr>
          <w:color w:val="404040"/>
        </w:rPr>
        <w:t>Education has an important role to support children and young people and to identify where problems arise that may put their safety, welfare or wellbeing at risk. All staff at Anson Street School have a responsibility to report risk of harm concerns about children and young people, within their roles, and to provide support to children and young people.</w:t>
      </w:r>
    </w:p>
    <w:p w:rsidR="00633EFB" w:rsidRDefault="00633EFB" w:rsidP="00E16294">
      <w:pPr>
        <w:pStyle w:val="BodyText"/>
        <w:kinsoku w:val="0"/>
        <w:overflowPunct w:val="0"/>
        <w:ind w:left="426"/>
        <w:rPr>
          <w:sz w:val="28"/>
          <w:szCs w:val="28"/>
        </w:rPr>
      </w:pPr>
    </w:p>
    <w:p w:rsidR="00633EFB" w:rsidRPr="00147970" w:rsidRDefault="00633EFB" w:rsidP="00E16294">
      <w:pPr>
        <w:pStyle w:val="Heading2"/>
        <w:kinsoku w:val="0"/>
        <w:overflowPunct w:val="0"/>
        <w:ind w:left="426"/>
        <w:rPr>
          <w:color w:val="1F3864" w:themeColor="accent1" w:themeShade="80"/>
        </w:rPr>
      </w:pPr>
      <w:r w:rsidRPr="00147970">
        <w:rPr>
          <w:color w:val="1F3864" w:themeColor="accent1" w:themeShade="80"/>
        </w:rPr>
        <w:t>Audience</w:t>
      </w:r>
    </w:p>
    <w:p w:rsidR="00DA2323" w:rsidRPr="00DA2323" w:rsidRDefault="00DA2323" w:rsidP="00DA2323">
      <w:pPr>
        <w:pStyle w:val="BodyText"/>
        <w:kinsoku w:val="0"/>
        <w:overflowPunct w:val="0"/>
        <w:ind w:left="426"/>
        <w:rPr>
          <w:color w:val="404040"/>
        </w:rPr>
      </w:pPr>
      <w:r w:rsidRPr="00DA2323">
        <w:rPr>
          <w:color w:val="404040"/>
        </w:rPr>
        <w:t>This plan applies to all staff members, which includes employees, contractors and volunteers of the School. The safety, protection and welfare of students is the responsibility of all staff members and encompasses:</w:t>
      </w:r>
    </w:p>
    <w:p w:rsidR="00DA2323" w:rsidRPr="00DA2323" w:rsidRDefault="00DA2323" w:rsidP="00DA2323">
      <w:pPr>
        <w:pStyle w:val="BodyText"/>
        <w:numPr>
          <w:ilvl w:val="0"/>
          <w:numId w:val="7"/>
        </w:numPr>
        <w:kinsoku w:val="0"/>
        <w:overflowPunct w:val="0"/>
        <w:rPr>
          <w:color w:val="404040"/>
        </w:rPr>
      </w:pPr>
      <w:r w:rsidRPr="00DA2323">
        <w:rPr>
          <w:color w:val="404040"/>
        </w:rPr>
        <w:t>a duty of care to ensure that reasonable steps are taken to prevent harm to students which could reasonably have been foreseen; and</w:t>
      </w:r>
    </w:p>
    <w:p w:rsidR="00147970" w:rsidRDefault="00DA2323" w:rsidP="00DA2323">
      <w:pPr>
        <w:pStyle w:val="BodyText"/>
        <w:numPr>
          <w:ilvl w:val="0"/>
          <w:numId w:val="7"/>
        </w:numPr>
        <w:kinsoku w:val="0"/>
        <w:overflowPunct w:val="0"/>
        <w:rPr>
          <w:color w:val="404040"/>
        </w:rPr>
      </w:pPr>
      <w:r w:rsidRPr="00DA2323">
        <w:rPr>
          <w:color w:val="404040"/>
        </w:rPr>
        <w:t>obligations under child protection legislation.</w:t>
      </w:r>
    </w:p>
    <w:p w:rsidR="00DA2323" w:rsidRDefault="00DA2323" w:rsidP="00E16294">
      <w:pPr>
        <w:pStyle w:val="Heading2"/>
        <w:kinsoku w:val="0"/>
        <w:overflowPunct w:val="0"/>
        <w:ind w:left="426"/>
        <w:rPr>
          <w:color w:val="1F3864" w:themeColor="accent1" w:themeShade="80"/>
        </w:rPr>
      </w:pPr>
    </w:p>
    <w:p w:rsidR="00633EFB" w:rsidRPr="00147970" w:rsidRDefault="00633EFB" w:rsidP="00E16294">
      <w:pPr>
        <w:pStyle w:val="Heading2"/>
        <w:kinsoku w:val="0"/>
        <w:overflowPunct w:val="0"/>
        <w:ind w:left="426"/>
        <w:rPr>
          <w:color w:val="1F3864" w:themeColor="accent1" w:themeShade="80"/>
        </w:rPr>
      </w:pPr>
      <w:r w:rsidRPr="00147970">
        <w:rPr>
          <w:color w:val="1F3864" w:themeColor="accent1" w:themeShade="80"/>
        </w:rPr>
        <w:t>School Procedures</w:t>
      </w:r>
    </w:p>
    <w:p w:rsidR="00DA2323" w:rsidRDefault="00DA2323" w:rsidP="00E16294">
      <w:pPr>
        <w:pStyle w:val="BodyText"/>
        <w:kinsoku w:val="0"/>
        <w:overflowPunct w:val="0"/>
        <w:ind w:left="426"/>
        <w:rPr>
          <w:b/>
          <w:color w:val="404040"/>
        </w:rPr>
      </w:pPr>
    </w:p>
    <w:p w:rsidR="007D092F" w:rsidRDefault="007D092F" w:rsidP="00E16294">
      <w:pPr>
        <w:pStyle w:val="BodyText"/>
        <w:kinsoku w:val="0"/>
        <w:overflowPunct w:val="0"/>
        <w:ind w:left="426"/>
        <w:rPr>
          <w:b/>
          <w:color w:val="404040"/>
        </w:rPr>
      </w:pPr>
      <w:r w:rsidRPr="007D092F">
        <w:rPr>
          <w:b/>
          <w:color w:val="404040"/>
        </w:rPr>
        <w:t>Principals and workplace managers</w:t>
      </w:r>
    </w:p>
    <w:p w:rsidR="00DA2323" w:rsidRPr="007D092F" w:rsidRDefault="00DA2323" w:rsidP="00E16294">
      <w:pPr>
        <w:pStyle w:val="BodyText"/>
        <w:kinsoku w:val="0"/>
        <w:overflowPunct w:val="0"/>
        <w:ind w:left="426"/>
        <w:rPr>
          <w:b/>
          <w:color w:val="404040"/>
        </w:rPr>
      </w:pPr>
    </w:p>
    <w:p w:rsidR="007D092F" w:rsidRPr="007D092F" w:rsidRDefault="007D092F" w:rsidP="00DA2323">
      <w:pPr>
        <w:pStyle w:val="BodyText"/>
        <w:numPr>
          <w:ilvl w:val="0"/>
          <w:numId w:val="8"/>
        </w:numPr>
        <w:kinsoku w:val="0"/>
        <w:overflowPunct w:val="0"/>
        <w:rPr>
          <w:color w:val="404040"/>
        </w:rPr>
      </w:pPr>
      <w:r w:rsidRPr="007D092F">
        <w:rPr>
          <w:b/>
          <w:color w:val="404040"/>
        </w:rPr>
        <w:t>Training</w:t>
      </w:r>
    </w:p>
    <w:p w:rsidR="007D092F" w:rsidRDefault="007D092F" w:rsidP="00E16294">
      <w:pPr>
        <w:pStyle w:val="BodyText"/>
        <w:kinsoku w:val="0"/>
        <w:overflowPunct w:val="0"/>
        <w:ind w:left="426"/>
        <w:rPr>
          <w:color w:val="404040"/>
        </w:rPr>
      </w:pPr>
      <w:r w:rsidRPr="007D092F">
        <w:rPr>
          <w:color w:val="404040"/>
        </w:rPr>
        <w:t>Systems are in place which ensure all staff have participated in an initial child protection induction and an update at the beginning of each school year. The executive team are responsible for checking on MyPL that all staff have completed their mandatory training by week 3 of Term 1 each year.</w:t>
      </w:r>
    </w:p>
    <w:p w:rsidR="00DA2323" w:rsidRPr="007D092F" w:rsidRDefault="00DA2323" w:rsidP="00E16294">
      <w:pPr>
        <w:pStyle w:val="BodyText"/>
        <w:kinsoku w:val="0"/>
        <w:overflowPunct w:val="0"/>
        <w:ind w:left="426"/>
        <w:rPr>
          <w:color w:val="404040"/>
        </w:rPr>
      </w:pPr>
    </w:p>
    <w:p w:rsidR="007D092F" w:rsidRPr="007D092F" w:rsidRDefault="007D092F" w:rsidP="00DA2323">
      <w:pPr>
        <w:pStyle w:val="BodyText"/>
        <w:numPr>
          <w:ilvl w:val="0"/>
          <w:numId w:val="8"/>
        </w:numPr>
        <w:kinsoku w:val="0"/>
        <w:overflowPunct w:val="0"/>
        <w:rPr>
          <w:color w:val="404040"/>
        </w:rPr>
      </w:pPr>
      <w:r w:rsidRPr="007D092F">
        <w:rPr>
          <w:b/>
          <w:color w:val="404040"/>
        </w:rPr>
        <w:t>Reporting</w:t>
      </w:r>
    </w:p>
    <w:p w:rsidR="007D092F" w:rsidRPr="007D092F" w:rsidRDefault="007D092F" w:rsidP="00E16294">
      <w:pPr>
        <w:pStyle w:val="BodyText"/>
        <w:kinsoku w:val="0"/>
        <w:overflowPunct w:val="0"/>
        <w:ind w:left="426"/>
        <w:rPr>
          <w:color w:val="404040"/>
        </w:rPr>
      </w:pPr>
      <w:r w:rsidRPr="007D092F">
        <w:rPr>
          <w:color w:val="404040"/>
        </w:rPr>
        <w:t xml:space="preserve">The principal uses appropriate tools to inform decision-making, such as the online Mandatory Reporter Guide, advice from the Child Wellbeing unit, professional judgment </w:t>
      </w:r>
      <w:r w:rsidRPr="007D092F">
        <w:rPr>
          <w:color w:val="404040"/>
        </w:rPr>
        <w:lastRenderedPageBreak/>
        <w:t>and specialist advice, where there are concerns about risk of harm. These help to determine whether concerns about the safety, welfare or wellbeing of children or young people constitute risk of significant harm and, if they do, report these to Department of Communities and Justice.</w:t>
      </w:r>
    </w:p>
    <w:p w:rsidR="007D092F" w:rsidRPr="007D092F" w:rsidRDefault="007D092F" w:rsidP="00E16294">
      <w:pPr>
        <w:pStyle w:val="BodyText"/>
        <w:kinsoku w:val="0"/>
        <w:overflowPunct w:val="0"/>
        <w:ind w:left="426"/>
        <w:rPr>
          <w:color w:val="404040"/>
        </w:rPr>
      </w:pPr>
      <w:r w:rsidRPr="007D092F">
        <w:rPr>
          <w:color w:val="404040"/>
        </w:rPr>
        <w:t>The principal is also responsible for contacting the Child Wellbeing unit about the safety, welfare and wellbeing of children and young people where:</w:t>
      </w:r>
    </w:p>
    <w:p w:rsidR="007D092F" w:rsidRPr="007D092F" w:rsidRDefault="007D092F" w:rsidP="00E16294">
      <w:pPr>
        <w:pStyle w:val="BodyText"/>
        <w:numPr>
          <w:ilvl w:val="0"/>
          <w:numId w:val="3"/>
        </w:numPr>
        <w:kinsoku w:val="0"/>
        <w:overflowPunct w:val="0"/>
        <w:rPr>
          <w:color w:val="404040"/>
        </w:rPr>
      </w:pPr>
      <w:r w:rsidRPr="007D092F">
        <w:rPr>
          <w:color w:val="404040"/>
        </w:rPr>
        <w:t>there are concerns about risk of harm, that do not meet the threshold of significant harm but are not trivial</w:t>
      </w:r>
    </w:p>
    <w:p w:rsidR="007D092F" w:rsidRPr="007D092F" w:rsidRDefault="007D092F" w:rsidP="00E16294">
      <w:pPr>
        <w:pStyle w:val="BodyText"/>
        <w:numPr>
          <w:ilvl w:val="0"/>
          <w:numId w:val="3"/>
        </w:numPr>
        <w:kinsoku w:val="0"/>
        <w:overflowPunct w:val="0"/>
        <w:rPr>
          <w:color w:val="404040"/>
        </w:rPr>
      </w:pPr>
      <w:r w:rsidRPr="007D092F">
        <w:rPr>
          <w:color w:val="404040"/>
        </w:rPr>
        <w:t>the Mandatory Reporter Guide indicates this should be done</w:t>
      </w:r>
    </w:p>
    <w:p w:rsidR="007D092F" w:rsidRPr="007D092F" w:rsidRDefault="007D092F" w:rsidP="00E16294">
      <w:pPr>
        <w:pStyle w:val="BodyText"/>
        <w:numPr>
          <w:ilvl w:val="0"/>
          <w:numId w:val="3"/>
        </w:numPr>
        <w:kinsoku w:val="0"/>
        <w:overflowPunct w:val="0"/>
        <w:rPr>
          <w:color w:val="404040"/>
        </w:rPr>
      </w:pPr>
      <w:r w:rsidRPr="007D092F">
        <w:rPr>
          <w:color w:val="404040"/>
        </w:rPr>
        <w:t>a case has been reported to the Department of Communities and Justice and did not meet the risk of significant harm threshold</w:t>
      </w:r>
    </w:p>
    <w:p w:rsidR="007D092F" w:rsidRPr="007D092F" w:rsidRDefault="007D092F" w:rsidP="00E16294">
      <w:pPr>
        <w:pStyle w:val="BodyText"/>
        <w:numPr>
          <w:ilvl w:val="0"/>
          <w:numId w:val="3"/>
        </w:numPr>
        <w:kinsoku w:val="0"/>
        <w:overflowPunct w:val="0"/>
        <w:rPr>
          <w:color w:val="404040"/>
        </w:rPr>
      </w:pPr>
      <w:r w:rsidRPr="007D092F">
        <w:rPr>
          <w:color w:val="404040"/>
        </w:rPr>
        <w:t>there is an observable pattern of cumulative harm that does not meet the threshold of significant harm.</w:t>
      </w:r>
    </w:p>
    <w:p w:rsidR="00633EFB" w:rsidRDefault="007D092F" w:rsidP="00E16294">
      <w:pPr>
        <w:pStyle w:val="BodyText"/>
        <w:numPr>
          <w:ilvl w:val="0"/>
          <w:numId w:val="3"/>
        </w:numPr>
        <w:kinsoku w:val="0"/>
        <w:overflowPunct w:val="0"/>
        <w:rPr>
          <w:color w:val="404040"/>
        </w:rPr>
      </w:pPr>
      <w:r w:rsidRPr="007D092F">
        <w:rPr>
          <w:color w:val="404040"/>
        </w:rPr>
        <w:t>Supporting children and young people</w:t>
      </w:r>
    </w:p>
    <w:p w:rsidR="00147970" w:rsidRDefault="00147970" w:rsidP="00E16294">
      <w:pPr>
        <w:pStyle w:val="BodyText"/>
        <w:kinsoku w:val="0"/>
        <w:overflowPunct w:val="0"/>
        <w:ind w:left="426"/>
        <w:rPr>
          <w:color w:val="404040"/>
        </w:rPr>
      </w:pPr>
    </w:p>
    <w:p w:rsidR="007D092F" w:rsidRPr="007D092F" w:rsidRDefault="007D092F" w:rsidP="00E16294">
      <w:pPr>
        <w:pStyle w:val="BodyText"/>
        <w:kinsoku w:val="0"/>
        <w:overflowPunct w:val="0"/>
        <w:ind w:left="426"/>
        <w:rPr>
          <w:b/>
          <w:color w:val="404040"/>
        </w:rPr>
      </w:pPr>
      <w:r w:rsidRPr="007D092F">
        <w:rPr>
          <w:b/>
          <w:color w:val="404040"/>
        </w:rPr>
        <w:t>Employees</w:t>
      </w:r>
    </w:p>
    <w:p w:rsidR="00DA2323" w:rsidRDefault="00DA2323" w:rsidP="00E16294">
      <w:pPr>
        <w:pStyle w:val="BodyText"/>
        <w:kinsoku w:val="0"/>
        <w:overflowPunct w:val="0"/>
        <w:ind w:left="426"/>
        <w:rPr>
          <w:b/>
          <w:color w:val="404040"/>
        </w:rPr>
      </w:pPr>
    </w:p>
    <w:p w:rsidR="007D092F" w:rsidRPr="007D092F" w:rsidRDefault="007D092F" w:rsidP="00DA2323">
      <w:pPr>
        <w:pStyle w:val="BodyText"/>
        <w:numPr>
          <w:ilvl w:val="0"/>
          <w:numId w:val="8"/>
        </w:numPr>
        <w:kinsoku w:val="0"/>
        <w:overflowPunct w:val="0"/>
        <w:rPr>
          <w:b/>
          <w:color w:val="404040"/>
        </w:rPr>
      </w:pPr>
      <w:r w:rsidRPr="007D092F">
        <w:rPr>
          <w:b/>
          <w:color w:val="404040"/>
        </w:rPr>
        <w:t>Training</w:t>
      </w:r>
    </w:p>
    <w:p w:rsidR="007D092F" w:rsidRPr="007D092F" w:rsidRDefault="007D092F" w:rsidP="00E16294">
      <w:pPr>
        <w:pStyle w:val="BodyText"/>
        <w:kinsoku w:val="0"/>
        <w:overflowPunct w:val="0"/>
        <w:ind w:left="426"/>
        <w:rPr>
          <w:color w:val="404040"/>
        </w:rPr>
      </w:pPr>
      <w:r w:rsidRPr="007D092F">
        <w:rPr>
          <w:color w:val="404040"/>
        </w:rPr>
        <w:t xml:space="preserve">All staff participate in a child protection induction prior to their first day of work at Anson Street School and in annual updates. This includes all staff – principals, workplace managers, teaching and non-teaching staff, part-time, temporary and casual staff and those who join during the year. Staff are responsible for maintaining their own mandatory training record and are provided with a template outlining which updates they are required to complete and where to find them. </w:t>
      </w:r>
    </w:p>
    <w:p w:rsidR="00DA2323" w:rsidRDefault="00DA2323" w:rsidP="00E16294">
      <w:pPr>
        <w:pStyle w:val="BodyText"/>
        <w:kinsoku w:val="0"/>
        <w:overflowPunct w:val="0"/>
        <w:ind w:left="426"/>
        <w:rPr>
          <w:b/>
          <w:color w:val="404040"/>
        </w:rPr>
      </w:pPr>
    </w:p>
    <w:p w:rsidR="007D092F" w:rsidRPr="007D092F" w:rsidRDefault="007D092F" w:rsidP="00DA2323">
      <w:pPr>
        <w:pStyle w:val="BodyText"/>
        <w:numPr>
          <w:ilvl w:val="0"/>
          <w:numId w:val="8"/>
        </w:numPr>
        <w:kinsoku w:val="0"/>
        <w:overflowPunct w:val="0"/>
        <w:rPr>
          <w:b/>
          <w:color w:val="404040"/>
        </w:rPr>
      </w:pPr>
      <w:r w:rsidRPr="007D092F">
        <w:rPr>
          <w:b/>
          <w:color w:val="404040"/>
        </w:rPr>
        <w:t>Reporting</w:t>
      </w:r>
    </w:p>
    <w:p w:rsidR="009E5EEB" w:rsidRDefault="007D092F" w:rsidP="00E16294">
      <w:pPr>
        <w:pStyle w:val="BodyText"/>
        <w:kinsoku w:val="0"/>
        <w:overflowPunct w:val="0"/>
        <w:ind w:left="426"/>
        <w:rPr>
          <w:color w:val="404040"/>
        </w:rPr>
      </w:pPr>
      <w:r w:rsidRPr="007D092F">
        <w:rPr>
          <w:color w:val="404040"/>
        </w:rPr>
        <w:t>Where concerns about the safety, welfare and wellbeing of students arise during the course of their work, employees adhere to mandatory procedures for conveying risk of harm concerns to the principal or workplace manager. If the allegation involves the Principal, a report should be made to the Director.</w:t>
      </w:r>
    </w:p>
    <w:p w:rsidR="007D092F" w:rsidRPr="007D092F" w:rsidRDefault="007D092F" w:rsidP="00E16294">
      <w:pPr>
        <w:pStyle w:val="BodyText"/>
        <w:kinsoku w:val="0"/>
        <w:overflowPunct w:val="0"/>
        <w:ind w:left="426"/>
        <w:rPr>
          <w:color w:val="404040"/>
        </w:rPr>
      </w:pPr>
      <w:r w:rsidRPr="007D092F">
        <w:rPr>
          <w:color w:val="404040"/>
        </w:rPr>
        <w:t xml:space="preserve"> </w:t>
      </w:r>
    </w:p>
    <w:p w:rsidR="007D092F" w:rsidRDefault="007D092F" w:rsidP="00E16294">
      <w:pPr>
        <w:pStyle w:val="BodyText"/>
        <w:kinsoku w:val="0"/>
        <w:overflowPunct w:val="0"/>
        <w:ind w:left="426"/>
        <w:rPr>
          <w:color w:val="404040"/>
        </w:rPr>
      </w:pPr>
      <w:r w:rsidRPr="007D092F">
        <w:rPr>
          <w:color w:val="404040"/>
        </w:rPr>
        <w:t xml:space="preserve">Employees must ensure, where they have reported any risk of significant harm concerns to the principal or workplace manager, that the principal or workplace manager has reported those concerns to the Department of Communities and Justice. Principals are to provide the employee who reported the risk of harm concerns with a report identification number within 24 hours of them conveying their concerns as confirmation that a report has been made. </w:t>
      </w:r>
    </w:p>
    <w:p w:rsidR="009E5EEB" w:rsidRPr="007D092F" w:rsidRDefault="009E5EEB" w:rsidP="00E16294">
      <w:pPr>
        <w:pStyle w:val="BodyText"/>
        <w:kinsoku w:val="0"/>
        <w:overflowPunct w:val="0"/>
        <w:ind w:left="426"/>
        <w:rPr>
          <w:color w:val="404040"/>
        </w:rPr>
      </w:pPr>
    </w:p>
    <w:p w:rsidR="007D092F" w:rsidRDefault="007D092F" w:rsidP="00E16294">
      <w:pPr>
        <w:pStyle w:val="BodyText"/>
        <w:kinsoku w:val="0"/>
        <w:overflowPunct w:val="0"/>
        <w:ind w:left="426"/>
        <w:rPr>
          <w:color w:val="404040"/>
        </w:rPr>
      </w:pPr>
      <w:r w:rsidRPr="007D092F">
        <w:rPr>
          <w:color w:val="404040"/>
        </w:rPr>
        <w:t>Employees should report directly to the Department of Communities and Justice if they believe the principal or workplace manager has not reported risk of significant harm concerns to The Department of Communities and Justice, and they still have concerns about risk of significant harm.</w:t>
      </w:r>
    </w:p>
    <w:p w:rsidR="009E5EEB" w:rsidRPr="007D092F" w:rsidRDefault="009E5EEB" w:rsidP="00E16294">
      <w:pPr>
        <w:pStyle w:val="BodyText"/>
        <w:kinsoku w:val="0"/>
        <w:overflowPunct w:val="0"/>
        <w:ind w:left="426"/>
        <w:rPr>
          <w:color w:val="404040"/>
        </w:rPr>
      </w:pPr>
    </w:p>
    <w:p w:rsidR="007D092F" w:rsidRDefault="007D092F" w:rsidP="00E16294">
      <w:pPr>
        <w:pStyle w:val="BodyText"/>
        <w:kinsoku w:val="0"/>
        <w:overflowPunct w:val="0"/>
        <w:ind w:left="426"/>
        <w:rPr>
          <w:color w:val="404040"/>
        </w:rPr>
      </w:pPr>
      <w:r w:rsidRPr="007D092F">
        <w:rPr>
          <w:color w:val="404040"/>
        </w:rPr>
        <w:t xml:space="preserve">Employees are to ensure that any relevant information that they become aware of, subsequent to a report being made to the Department of Communities and Justice or </w:t>
      </w:r>
      <w:r w:rsidRPr="007D092F">
        <w:rPr>
          <w:color w:val="404040"/>
        </w:rPr>
        <w:lastRenderedPageBreak/>
        <w:t>following contact with the Child Wellbeing unit, is provided to the Department of Communities and Justice or the Child Wellbeing unit respectively. If the additional information forms concerns about risk of significant harm, a report must be made to the Department of Communities and Justice.</w:t>
      </w:r>
    </w:p>
    <w:p w:rsidR="00DA2323" w:rsidRPr="007D092F" w:rsidRDefault="00DA2323" w:rsidP="00E16294">
      <w:pPr>
        <w:pStyle w:val="BodyText"/>
        <w:kinsoku w:val="0"/>
        <w:overflowPunct w:val="0"/>
        <w:ind w:left="426"/>
        <w:rPr>
          <w:color w:val="404040"/>
        </w:rPr>
      </w:pPr>
    </w:p>
    <w:p w:rsidR="007D092F" w:rsidRPr="007D092F" w:rsidRDefault="007D092F" w:rsidP="00DA2323">
      <w:pPr>
        <w:pStyle w:val="BodyText"/>
        <w:numPr>
          <w:ilvl w:val="0"/>
          <w:numId w:val="8"/>
        </w:numPr>
        <w:kinsoku w:val="0"/>
        <w:overflowPunct w:val="0"/>
        <w:rPr>
          <w:b/>
          <w:color w:val="404040"/>
        </w:rPr>
      </w:pPr>
      <w:r w:rsidRPr="007D092F">
        <w:rPr>
          <w:b/>
          <w:color w:val="404040"/>
        </w:rPr>
        <w:t>Supporting children and young people</w:t>
      </w:r>
    </w:p>
    <w:p w:rsidR="007D092F" w:rsidRPr="007D092F" w:rsidRDefault="007D092F" w:rsidP="00E16294">
      <w:pPr>
        <w:pStyle w:val="BodyText"/>
        <w:kinsoku w:val="0"/>
        <w:overflowPunct w:val="0"/>
        <w:ind w:left="426"/>
        <w:rPr>
          <w:color w:val="404040"/>
        </w:rPr>
      </w:pPr>
      <w:r w:rsidRPr="00DA2323">
        <w:rPr>
          <w:color w:val="404040"/>
        </w:rPr>
        <w:t>Curriculum planning shows evidence of implementation of child protection education in each stage of learning.</w:t>
      </w:r>
      <w:r w:rsidR="00DA2323" w:rsidRPr="00DA2323">
        <w:rPr>
          <w:color w:val="404040"/>
        </w:rPr>
        <w:t xml:space="preserve"> </w:t>
      </w:r>
    </w:p>
    <w:p w:rsidR="007D092F" w:rsidRPr="007D092F" w:rsidRDefault="007D092F" w:rsidP="00E16294">
      <w:pPr>
        <w:pStyle w:val="BodyText"/>
        <w:kinsoku w:val="0"/>
        <w:overflowPunct w:val="0"/>
        <w:ind w:left="426"/>
        <w:rPr>
          <w:color w:val="404040"/>
        </w:rPr>
      </w:pPr>
    </w:p>
    <w:p w:rsidR="007D092F" w:rsidRDefault="007D092F" w:rsidP="00E16294">
      <w:pPr>
        <w:pStyle w:val="BodyText"/>
        <w:kinsoku w:val="0"/>
        <w:overflowPunct w:val="0"/>
        <w:ind w:left="426"/>
        <w:rPr>
          <w:color w:val="404040"/>
        </w:rPr>
      </w:pPr>
      <w:r w:rsidRPr="007D092F">
        <w:rPr>
          <w:color w:val="404040"/>
        </w:rPr>
        <w:t xml:space="preserve">Staff are taught indicators of abuse and neglect of children and young people and their obligation to advise the principal or workplace manager of concerns about the safety, welfare and wellbeing of children and young people that arise during the course of their work. </w:t>
      </w:r>
    </w:p>
    <w:p w:rsidR="00E16294" w:rsidRPr="007D092F" w:rsidRDefault="00E16294" w:rsidP="00E16294">
      <w:pPr>
        <w:pStyle w:val="BodyText"/>
        <w:kinsoku w:val="0"/>
        <w:overflowPunct w:val="0"/>
        <w:ind w:left="426"/>
        <w:rPr>
          <w:color w:val="404040"/>
        </w:rPr>
      </w:pPr>
    </w:p>
    <w:p w:rsidR="007D092F" w:rsidRPr="00E16294" w:rsidRDefault="00633EFB" w:rsidP="00E16294">
      <w:pPr>
        <w:pStyle w:val="Heading2"/>
        <w:kinsoku w:val="0"/>
        <w:overflowPunct w:val="0"/>
        <w:ind w:left="0" w:firstLine="426"/>
        <w:rPr>
          <w:color w:val="1F3864" w:themeColor="accent1" w:themeShade="80"/>
        </w:rPr>
      </w:pPr>
      <w:r w:rsidRPr="00147970">
        <w:rPr>
          <w:color w:val="1F3864" w:themeColor="accent1" w:themeShade="80"/>
        </w:rPr>
        <w:t>Record Keeping</w:t>
      </w:r>
    </w:p>
    <w:p w:rsidR="007D092F" w:rsidRDefault="007D092F" w:rsidP="00E16294">
      <w:pPr>
        <w:pStyle w:val="BodyText"/>
        <w:kinsoku w:val="0"/>
        <w:overflowPunct w:val="0"/>
        <w:ind w:left="426"/>
        <w:rPr>
          <w:color w:val="404040"/>
        </w:rPr>
      </w:pPr>
      <w:r w:rsidRPr="007D092F">
        <w:rPr>
          <w:color w:val="404040"/>
        </w:rPr>
        <w:t xml:space="preserve">Deputy Principals are responsible for maintaining a register of staff participation in annual updates and induction of new staff. Administration staff are responsible for sighting individual records of casual staff, contractors, volunteers and para-professionals. This applies to all staff, including teaching staff, part-time, temporary and casual staff. </w:t>
      </w:r>
    </w:p>
    <w:p w:rsidR="00DA2323" w:rsidRPr="007D092F" w:rsidRDefault="00DA2323" w:rsidP="00E16294">
      <w:pPr>
        <w:pStyle w:val="BodyText"/>
        <w:kinsoku w:val="0"/>
        <w:overflowPunct w:val="0"/>
        <w:ind w:left="426"/>
        <w:rPr>
          <w:color w:val="404040"/>
        </w:rPr>
      </w:pPr>
    </w:p>
    <w:p w:rsidR="007D092F" w:rsidRDefault="007D092F" w:rsidP="00E16294">
      <w:pPr>
        <w:pStyle w:val="BodyText"/>
        <w:kinsoku w:val="0"/>
        <w:overflowPunct w:val="0"/>
        <w:ind w:left="426"/>
        <w:rPr>
          <w:color w:val="404040"/>
        </w:rPr>
      </w:pPr>
      <w:r w:rsidRPr="007D092F">
        <w:rPr>
          <w:color w:val="404040"/>
        </w:rPr>
        <w:t>The principal keeps a record of reports to the Department of Communities and Justice (DCJ) as confirmation that mandatory reporting requirements have been met. The report reference number is recorded and where applicable communicated to the party who reported the risk of harm to the Principal. All records and related papers are retained in secure storage and kept confidential in the administration building.</w:t>
      </w:r>
    </w:p>
    <w:p w:rsidR="00DA2323" w:rsidRPr="007D092F" w:rsidRDefault="00DA2323" w:rsidP="00E16294">
      <w:pPr>
        <w:pStyle w:val="BodyText"/>
        <w:kinsoku w:val="0"/>
        <w:overflowPunct w:val="0"/>
        <w:ind w:left="426"/>
        <w:rPr>
          <w:color w:val="404040"/>
        </w:rPr>
      </w:pPr>
    </w:p>
    <w:p w:rsidR="00633EFB" w:rsidRDefault="007D092F" w:rsidP="00E16294">
      <w:pPr>
        <w:pStyle w:val="BodyText"/>
        <w:kinsoku w:val="0"/>
        <w:overflowPunct w:val="0"/>
        <w:ind w:left="426"/>
        <w:rPr>
          <w:sz w:val="20"/>
          <w:szCs w:val="20"/>
        </w:rPr>
      </w:pPr>
      <w:r w:rsidRPr="007D092F">
        <w:rPr>
          <w:color w:val="404040"/>
        </w:rPr>
        <w:t>If serious safety issues remain after a report has been made to, and accepted by, Department of Communities and Justice, principals or workplace managers will refer the matter to the departmental regional officer responsible for student services so the case can be taken up at a senior level within Department of Communities and Justice.</w:t>
      </w:r>
    </w:p>
    <w:p w:rsidR="00633EFB" w:rsidRDefault="00633EFB" w:rsidP="00E16294">
      <w:pPr>
        <w:pStyle w:val="BodyText"/>
        <w:kinsoku w:val="0"/>
        <w:overflowPunct w:val="0"/>
        <w:ind w:left="426"/>
        <w:rPr>
          <w:sz w:val="22"/>
          <w:szCs w:val="22"/>
        </w:rPr>
      </w:pPr>
    </w:p>
    <w:p w:rsidR="00633EFB" w:rsidRPr="000C0EA9" w:rsidRDefault="00147970" w:rsidP="00E16294">
      <w:pPr>
        <w:pStyle w:val="Heading2"/>
        <w:kinsoku w:val="0"/>
        <w:overflowPunct w:val="0"/>
        <w:ind w:left="0"/>
        <w:rPr>
          <w:color w:val="1F3864" w:themeColor="accent1" w:themeShade="80"/>
        </w:rPr>
      </w:pPr>
      <w:r>
        <w:t xml:space="preserve">    </w:t>
      </w:r>
      <w:r w:rsidR="00633EFB" w:rsidRPr="000C0EA9">
        <w:rPr>
          <w:color w:val="1F3864" w:themeColor="accent1" w:themeShade="80"/>
        </w:rPr>
        <w:t>References</w:t>
      </w:r>
    </w:p>
    <w:p w:rsidR="00633EFB" w:rsidRDefault="00633EFB" w:rsidP="00DA2323">
      <w:pPr>
        <w:pStyle w:val="BodyText"/>
        <w:kinsoku w:val="0"/>
        <w:overflowPunct w:val="0"/>
        <w:ind w:left="426"/>
        <w:rPr>
          <w:color w:val="404040"/>
        </w:rPr>
      </w:pPr>
    </w:p>
    <w:p w:rsidR="00DA2323" w:rsidRPr="007D092F" w:rsidRDefault="00DA2323" w:rsidP="00DA2323">
      <w:pPr>
        <w:pStyle w:val="BodyText"/>
        <w:kinsoku w:val="0"/>
        <w:overflowPunct w:val="0"/>
        <w:ind w:left="426"/>
        <w:rPr>
          <w:color w:val="404040"/>
        </w:rPr>
      </w:pPr>
      <w:r w:rsidRPr="007D092F">
        <w:rPr>
          <w:color w:val="404040"/>
        </w:rPr>
        <w:t>The Mandatory Reporter Guide (MRG) can assist staff in making decisions regarding the seriousness of concerns about a student suspected to be at risk of harm.</w:t>
      </w:r>
    </w:p>
    <w:p w:rsidR="00DA2323" w:rsidRDefault="00DA2323" w:rsidP="00DA2323">
      <w:pPr>
        <w:pStyle w:val="BodyText"/>
        <w:numPr>
          <w:ilvl w:val="0"/>
          <w:numId w:val="3"/>
        </w:numPr>
        <w:kinsoku w:val="0"/>
        <w:overflowPunct w:val="0"/>
        <w:ind w:left="1418"/>
        <w:rPr>
          <w:color w:val="404040"/>
        </w:rPr>
      </w:pPr>
      <w:r w:rsidRPr="007D092F">
        <w:rPr>
          <w:color w:val="404040"/>
        </w:rPr>
        <w:t xml:space="preserve">The MRG is available at: </w:t>
      </w:r>
      <w:hyperlink r:id="rId10" w:history="1">
        <w:r w:rsidRPr="000A2DCF">
          <w:rPr>
            <w:rStyle w:val="Hyperlink"/>
            <w:rFonts w:cs="Century Gothic"/>
          </w:rPr>
          <w:t>https://reporter.childstory.nsw.gov.au/s/mrg</w:t>
        </w:r>
      </w:hyperlink>
    </w:p>
    <w:p w:rsidR="00DA2323" w:rsidRPr="007D092F" w:rsidRDefault="00DA2323" w:rsidP="00DA2323">
      <w:pPr>
        <w:pStyle w:val="BodyText"/>
        <w:numPr>
          <w:ilvl w:val="0"/>
          <w:numId w:val="3"/>
        </w:numPr>
        <w:kinsoku w:val="0"/>
        <w:overflowPunct w:val="0"/>
        <w:ind w:left="1418"/>
        <w:rPr>
          <w:color w:val="404040"/>
        </w:rPr>
      </w:pPr>
      <w:r w:rsidRPr="007D092F">
        <w:rPr>
          <w:color w:val="404040"/>
        </w:rPr>
        <w:t>Useful information is available at: Guide to selecting a decision tree</w:t>
      </w:r>
    </w:p>
    <w:p w:rsidR="00DA2323" w:rsidRDefault="00DA2323" w:rsidP="00DA2323">
      <w:pPr>
        <w:pStyle w:val="BodyText"/>
        <w:numPr>
          <w:ilvl w:val="0"/>
          <w:numId w:val="3"/>
        </w:numPr>
        <w:kinsoku w:val="0"/>
        <w:overflowPunct w:val="0"/>
        <w:ind w:left="1418"/>
        <w:rPr>
          <w:color w:val="404040"/>
        </w:rPr>
      </w:pPr>
      <w:r w:rsidRPr="007D092F">
        <w:rPr>
          <w:color w:val="404040"/>
        </w:rPr>
        <w:t>If employees are unsure about the outcome after running the decision tree they should contact the Child Wellbeing Unit on 9269 9400 between 8:30am and 5:30pm for further advice.</w:t>
      </w:r>
    </w:p>
    <w:p w:rsidR="006013EE" w:rsidRDefault="006013EE" w:rsidP="00DA2323">
      <w:pPr>
        <w:pStyle w:val="BodyText"/>
        <w:kinsoku w:val="0"/>
        <w:overflowPunct w:val="0"/>
        <w:ind w:left="1418"/>
        <w:rPr>
          <w:color w:val="404040"/>
        </w:rPr>
      </w:pPr>
    </w:p>
    <w:p w:rsidR="00DA2323" w:rsidRDefault="00DA2323" w:rsidP="00E16294">
      <w:pPr>
        <w:pStyle w:val="BodyText"/>
        <w:kinsoku w:val="0"/>
        <w:overflowPunct w:val="0"/>
        <w:ind w:left="284"/>
        <w:rPr>
          <w:color w:val="404040"/>
        </w:rPr>
      </w:pPr>
      <w:r>
        <w:rPr>
          <w:color w:val="404040"/>
        </w:rPr>
        <w:t>Child Protection Policy</w:t>
      </w:r>
    </w:p>
    <w:p w:rsidR="006013EE" w:rsidRDefault="00DA2323" w:rsidP="00E16294">
      <w:pPr>
        <w:pStyle w:val="BodyText"/>
        <w:kinsoku w:val="0"/>
        <w:overflowPunct w:val="0"/>
        <w:ind w:left="284"/>
        <w:rPr>
          <w:color w:val="404040"/>
        </w:rPr>
      </w:pPr>
      <w:hyperlink r:id="rId11" w:history="1">
        <w:r w:rsidRPr="000A2DCF">
          <w:rPr>
            <w:rStyle w:val="Hyperlink"/>
            <w:rFonts w:cs="Century Gothic"/>
          </w:rPr>
          <w:t>https://education.nsw.gov.au/policy-library/policies/pd-2002-0067?refid=285776</w:t>
        </w:r>
      </w:hyperlink>
    </w:p>
    <w:p w:rsidR="006013EE" w:rsidRDefault="006013EE" w:rsidP="00E16294">
      <w:pPr>
        <w:pStyle w:val="BodyText"/>
        <w:kinsoku w:val="0"/>
        <w:overflowPunct w:val="0"/>
        <w:ind w:left="284"/>
        <w:rPr>
          <w:color w:val="404040"/>
        </w:rPr>
      </w:pPr>
    </w:p>
    <w:p w:rsidR="006013EE" w:rsidRDefault="006013EE" w:rsidP="00E16294">
      <w:pPr>
        <w:pStyle w:val="BodyText"/>
        <w:kinsoku w:val="0"/>
        <w:overflowPunct w:val="0"/>
        <w:ind w:left="284"/>
        <w:rPr>
          <w:color w:val="404040"/>
        </w:rPr>
      </w:pPr>
    </w:p>
    <w:p w:rsidR="006013EE" w:rsidRDefault="00B541FD" w:rsidP="00E16294">
      <w:pPr>
        <w:pStyle w:val="BodyText"/>
        <w:kinsoku w:val="0"/>
        <w:overflowPunct w:val="0"/>
        <w:ind w:left="284"/>
        <w:jc w:val="center"/>
        <w:rPr>
          <w:color w:val="404040"/>
        </w:rPr>
      </w:pPr>
      <w:r>
        <w:rPr>
          <w:rFonts w:ascii="Calibri" w:hAnsi="Calibri" w:cs="Calibri"/>
          <w:noProof/>
          <w:sz w:val="22"/>
          <w:szCs w:val="22"/>
        </w:rPr>
        <w:lastRenderedPageBreak/>
        <w:drawing>
          <wp:inline distT="0" distB="0" distL="0" distR="0">
            <wp:extent cx="3476625" cy="9239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923925"/>
                    </a:xfrm>
                    <a:prstGeom prst="rect">
                      <a:avLst/>
                    </a:prstGeom>
                    <a:noFill/>
                    <a:ln>
                      <a:noFill/>
                    </a:ln>
                  </pic:spPr>
                </pic:pic>
              </a:graphicData>
            </a:graphic>
          </wp:inline>
        </w:drawing>
      </w:r>
    </w:p>
    <w:sectPr w:rsidR="006013EE" w:rsidSect="001D4020">
      <w:headerReference w:type="default" r:id="rId13"/>
      <w:pgSz w:w="12240" w:h="15840"/>
      <w:pgMar w:top="2268" w:right="580" w:bottom="280" w:left="640" w:header="1333"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A58" w:rsidRDefault="00711A58">
      <w:r>
        <w:separator/>
      </w:r>
    </w:p>
  </w:endnote>
  <w:endnote w:type="continuationSeparator" w:id="0">
    <w:p w:rsidR="00711A58" w:rsidRDefault="0071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A58" w:rsidRDefault="00711A58">
      <w:r>
        <w:separator/>
      </w:r>
    </w:p>
  </w:footnote>
  <w:footnote w:type="continuationSeparator" w:id="0">
    <w:p w:rsidR="00711A58" w:rsidRDefault="0071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FB" w:rsidRDefault="00B541F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2273935</wp:posOffset>
              </wp:positionH>
              <wp:positionV relativeFrom="page">
                <wp:posOffset>833755</wp:posOffset>
              </wp:positionV>
              <wp:extent cx="5042535"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970" w:rsidRDefault="00E16294" w:rsidP="00147970">
                          <w:pPr>
                            <w:pStyle w:val="BodyText"/>
                            <w:kinsoku w:val="0"/>
                            <w:overflowPunct w:val="0"/>
                            <w:spacing w:before="8"/>
                            <w:ind w:left="20"/>
                            <w:jc w:val="right"/>
                            <w:rPr>
                              <w:rFonts w:ascii="Arial" w:hAnsi="Arial" w:cs="Arial"/>
                              <w:b/>
                              <w:bCs/>
                              <w:color w:val="BE2B0E"/>
                              <w:sz w:val="36"/>
                              <w:szCs w:val="36"/>
                            </w:rPr>
                          </w:pPr>
                          <w:r w:rsidRPr="00E16294">
                            <w:rPr>
                              <w:rFonts w:ascii="Arial" w:hAnsi="Arial" w:cs="Arial"/>
                              <w:b/>
                              <w:bCs/>
                              <w:color w:val="BE2B0E"/>
                              <w:sz w:val="28"/>
                              <w:szCs w:val="36"/>
                            </w:rPr>
                            <w:t>Protecting and Supporting Young People Procedure</w:t>
                          </w:r>
                        </w:p>
                        <w:p w:rsidR="000C0EA9" w:rsidRDefault="00B541FD" w:rsidP="00147970">
                          <w:pPr>
                            <w:pStyle w:val="BodyText"/>
                            <w:kinsoku w:val="0"/>
                            <w:overflowPunct w:val="0"/>
                            <w:spacing w:before="8"/>
                            <w:ind w:left="20"/>
                            <w:jc w:val="right"/>
                            <w:rPr>
                              <w:rFonts w:ascii="Arial" w:hAnsi="Arial" w:cs="Arial"/>
                              <w:b/>
                              <w:bCs/>
                              <w:color w:val="BE2B0E"/>
                              <w:sz w:val="36"/>
                              <w:szCs w:val="36"/>
                            </w:rPr>
                          </w:pPr>
                          <w:r w:rsidRPr="000C0EA9">
                            <w:rPr>
                              <w:rFonts w:ascii="Arial" w:hAnsi="Arial" w:cs="Arial"/>
                              <w:b/>
                              <w:bCs/>
                              <w:noProof/>
                              <w:color w:val="BE2B0E"/>
                              <w:sz w:val="36"/>
                              <w:szCs w:val="36"/>
                            </w:rPr>
                            <w:drawing>
                              <wp:inline distT="0" distB="0" distL="0" distR="0">
                                <wp:extent cx="3200400" cy="476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7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9.05pt;margin-top:65.65pt;width:397.05pt;height: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" o:allowincell="f" filled="f" stroked="f">
              <v:textbox inset="0,0,0,0">
                <w:txbxContent>
                  <w:p w:rsidR="00147970" w:rsidRDefault="00E16294" w:rsidP="00147970">
                    <w:pPr>
                      <w:pStyle w:val="BodyText"/>
                      <w:kinsoku w:val="0"/>
                      <w:overflowPunct w:val="0"/>
                      <w:spacing w:before="8"/>
                      <w:ind w:left="20"/>
                      <w:jc w:val="right"/>
                      <w:rPr>
                        <w:rFonts w:ascii="Arial" w:hAnsi="Arial" w:cs="Arial"/>
                        <w:b/>
                        <w:bCs/>
                        <w:color w:val="BE2B0E"/>
                        <w:sz w:val="36"/>
                        <w:szCs w:val="36"/>
                      </w:rPr>
                    </w:pPr>
                    <w:r w:rsidRPr="00E16294">
                      <w:rPr>
                        <w:rFonts w:ascii="Arial" w:hAnsi="Arial" w:cs="Arial"/>
                        <w:b/>
                        <w:bCs/>
                        <w:color w:val="BE2B0E"/>
                        <w:sz w:val="28"/>
                        <w:szCs w:val="36"/>
                      </w:rPr>
                      <w:t>Protecting and Supporting Young People Procedure</w:t>
                    </w:r>
                  </w:p>
                  <w:p w:rsidR="000C0EA9" w:rsidRDefault="00B541FD" w:rsidP="00147970">
                    <w:pPr>
                      <w:pStyle w:val="BodyText"/>
                      <w:kinsoku w:val="0"/>
                      <w:overflowPunct w:val="0"/>
                      <w:spacing w:before="8"/>
                      <w:ind w:left="20"/>
                      <w:jc w:val="right"/>
                      <w:rPr>
                        <w:rFonts w:ascii="Arial" w:hAnsi="Arial" w:cs="Arial"/>
                        <w:b/>
                        <w:bCs/>
                        <w:color w:val="BE2B0E"/>
                        <w:sz w:val="36"/>
                        <w:szCs w:val="36"/>
                      </w:rPr>
                    </w:pPr>
                    <w:r w:rsidRPr="000C0EA9">
                      <w:rPr>
                        <w:rFonts w:ascii="Arial" w:hAnsi="Arial" w:cs="Arial"/>
                        <w:b/>
                        <w:bCs/>
                        <w:noProof/>
                        <w:color w:val="BE2B0E"/>
                        <w:sz w:val="36"/>
                        <w:szCs w:val="36"/>
                      </w:rPr>
                      <w:drawing>
                        <wp:inline distT="0" distB="0" distL="0" distR="0">
                          <wp:extent cx="3200400" cy="476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76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563880</wp:posOffset>
              </wp:positionH>
              <wp:positionV relativeFrom="page">
                <wp:posOffset>1170305</wp:posOffset>
              </wp:positionV>
              <wp:extent cx="1326515"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6515" cy="12700"/>
                      </a:xfrm>
                      <a:custGeom>
                        <a:avLst/>
                        <a:gdLst>
                          <a:gd name="T0" fmla="*/ 0 w 2089"/>
                          <a:gd name="T1" fmla="*/ 0 h 20"/>
                          <a:gd name="T2" fmla="*/ 2088 w 2089"/>
                          <a:gd name="T3" fmla="*/ 0 h 20"/>
                        </a:gdLst>
                        <a:ahLst/>
                        <a:cxnLst>
                          <a:cxn ang="0">
                            <a:pos x="T0" y="T1"/>
                          </a:cxn>
                          <a:cxn ang="0">
                            <a:pos x="T2" y="T3"/>
                          </a:cxn>
                        </a:cxnLst>
                        <a:rect l="0" t="0" r="r" b="b"/>
                        <a:pathLst>
                          <a:path w="2089" h="20">
                            <a:moveTo>
                              <a:pt x="0" y="0"/>
                            </a:moveTo>
                            <a:lnTo>
                              <a:pt x="2088" y="0"/>
                            </a:lnTo>
                          </a:path>
                        </a:pathLst>
                      </a:custGeom>
                      <a:noFill/>
                      <a:ln w="548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61E38B"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4pt,92.15pt,148.8pt,92.15pt" coordsize="20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" o:allowincell="f" filled="f" strokeweight="4.32pt">
              <v:path arrowok="t" o:connecttype="custom" o:connectlocs="0,0;1325880,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2072640</wp:posOffset>
              </wp:positionH>
              <wp:positionV relativeFrom="page">
                <wp:posOffset>1170305</wp:posOffset>
              </wp:positionV>
              <wp:extent cx="524383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3830" cy="12700"/>
                      </a:xfrm>
                      <a:custGeom>
                        <a:avLst/>
                        <a:gdLst>
                          <a:gd name="T0" fmla="*/ 0 w 8258"/>
                          <a:gd name="T1" fmla="*/ 0 h 20"/>
                          <a:gd name="T2" fmla="*/ 8258 w 8258"/>
                          <a:gd name="T3" fmla="*/ 0 h 20"/>
                        </a:gdLst>
                        <a:ahLst/>
                        <a:cxnLst>
                          <a:cxn ang="0">
                            <a:pos x="T0" y="T1"/>
                          </a:cxn>
                          <a:cxn ang="0">
                            <a:pos x="T2" y="T3"/>
                          </a:cxn>
                        </a:cxnLst>
                        <a:rect l="0" t="0" r="r" b="b"/>
                        <a:pathLst>
                          <a:path w="8258" h="20">
                            <a:moveTo>
                              <a:pt x="0" y="0"/>
                            </a:moveTo>
                            <a:lnTo>
                              <a:pt x="8258" y="0"/>
                            </a:lnTo>
                          </a:path>
                        </a:pathLst>
                      </a:custGeom>
                      <a:solidFill>
                        <a:schemeClr val="accent1">
                          <a:lumMod val="50000"/>
                          <a:lumOff val="0"/>
                        </a:schemeClr>
                      </a:solidFill>
                      <a:ln w="5486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E42354"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3.2pt,92.15pt,576.1pt,92.15pt" coordsize="8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" o:allowincell="f" fillcolor="#1f3763 [1604]" strokeweight="4.32pt">
              <v:path arrowok="t" o:connecttype="custom" o:connectlocs="0,0;524383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538480</wp:posOffset>
              </wp:positionH>
              <wp:positionV relativeFrom="page">
                <wp:posOffset>847725</wp:posOffset>
              </wp:positionV>
              <wp:extent cx="304165" cy="2813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EFB" w:rsidRDefault="00633EFB">
                          <w:pPr>
                            <w:pStyle w:val="BodyText"/>
                            <w:kinsoku w:val="0"/>
                            <w:overflowPunct w:val="0"/>
                            <w:spacing w:before="8"/>
                            <w:ind w:left="40"/>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PAGE </w:instrText>
                          </w:r>
                          <w:r>
                            <w:rPr>
                              <w:rFonts w:ascii="Arial" w:hAnsi="Arial" w:cs="Arial"/>
                              <w:sz w:val="36"/>
                              <w:szCs w:val="36"/>
                            </w:rPr>
                            <w:fldChar w:fldCharType="separate"/>
                          </w:r>
                          <w:r w:rsidR="00147970">
                            <w:rPr>
                              <w:rFonts w:ascii="Arial" w:hAnsi="Arial" w:cs="Arial"/>
                              <w:noProof/>
                              <w:sz w:val="36"/>
                              <w:szCs w:val="36"/>
                            </w:rPr>
                            <w:t>2</w:t>
                          </w:r>
                          <w:r>
                            <w:rPr>
                              <w:rFonts w:ascii="Arial" w:hAnsi="Arial" w:cs="Arial"/>
                              <w:sz w:val="36"/>
                              <w:szCs w:val="3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4pt;margin-top:66.75pt;width:23.95pt;height:2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2Vrg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" o:allowincell="f" filled="f" stroked="f">
              <v:textbox inset="0,0,0,0">
                <w:txbxContent>
                  <w:p w:rsidR="00633EFB" w:rsidRDefault="00633EFB">
                    <w:pPr>
                      <w:pStyle w:val="BodyText"/>
                      <w:kinsoku w:val="0"/>
                      <w:overflowPunct w:val="0"/>
                      <w:spacing w:before="8"/>
                      <w:ind w:left="40"/>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PAGE </w:instrText>
                    </w:r>
                    <w:r>
                      <w:rPr>
                        <w:rFonts w:ascii="Arial" w:hAnsi="Arial" w:cs="Arial"/>
                        <w:sz w:val="36"/>
                        <w:szCs w:val="36"/>
                      </w:rPr>
                      <w:fldChar w:fldCharType="separate"/>
                    </w:r>
                    <w:r w:rsidR="00147970">
                      <w:rPr>
                        <w:rFonts w:ascii="Arial" w:hAnsi="Arial" w:cs="Arial"/>
                        <w:noProof/>
                        <w:sz w:val="36"/>
                        <w:szCs w:val="36"/>
                      </w:rPr>
                      <w:t>2</w:t>
                    </w:r>
                    <w:r>
                      <w:rPr>
                        <w:rFonts w:ascii="Arial" w:hAnsi="Arial" w:cs="Arial"/>
                        <w:sz w:val="36"/>
                        <w:szCs w:val="3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2889" w:hanging="284"/>
      </w:pPr>
      <w:rPr>
        <w:rFonts w:ascii="Wingdings" w:hAnsi="Wingdings"/>
        <w:b w:val="0"/>
        <w:color w:val="404040"/>
        <w:w w:val="100"/>
        <w:sz w:val="24"/>
      </w:rPr>
    </w:lvl>
    <w:lvl w:ilvl="1">
      <w:numFmt w:val="bullet"/>
      <w:lvlText w:val="•"/>
      <w:lvlJc w:val="left"/>
      <w:pPr>
        <w:ind w:left="3694" w:hanging="284"/>
      </w:pPr>
    </w:lvl>
    <w:lvl w:ilvl="2">
      <w:numFmt w:val="bullet"/>
      <w:lvlText w:val="•"/>
      <w:lvlJc w:val="left"/>
      <w:pPr>
        <w:ind w:left="4508" w:hanging="284"/>
      </w:pPr>
    </w:lvl>
    <w:lvl w:ilvl="3">
      <w:numFmt w:val="bullet"/>
      <w:lvlText w:val="•"/>
      <w:lvlJc w:val="left"/>
      <w:pPr>
        <w:ind w:left="5322" w:hanging="284"/>
      </w:pPr>
    </w:lvl>
    <w:lvl w:ilvl="4">
      <w:numFmt w:val="bullet"/>
      <w:lvlText w:val="•"/>
      <w:lvlJc w:val="left"/>
      <w:pPr>
        <w:ind w:left="6136" w:hanging="284"/>
      </w:pPr>
    </w:lvl>
    <w:lvl w:ilvl="5">
      <w:numFmt w:val="bullet"/>
      <w:lvlText w:val="•"/>
      <w:lvlJc w:val="left"/>
      <w:pPr>
        <w:ind w:left="6950" w:hanging="284"/>
      </w:pPr>
    </w:lvl>
    <w:lvl w:ilvl="6">
      <w:numFmt w:val="bullet"/>
      <w:lvlText w:val="•"/>
      <w:lvlJc w:val="left"/>
      <w:pPr>
        <w:ind w:left="7764" w:hanging="284"/>
      </w:pPr>
    </w:lvl>
    <w:lvl w:ilvl="7">
      <w:numFmt w:val="bullet"/>
      <w:lvlText w:val="•"/>
      <w:lvlJc w:val="left"/>
      <w:pPr>
        <w:ind w:left="8578" w:hanging="284"/>
      </w:pPr>
    </w:lvl>
    <w:lvl w:ilvl="8">
      <w:numFmt w:val="bullet"/>
      <w:lvlText w:val="•"/>
      <w:lvlJc w:val="left"/>
      <w:pPr>
        <w:ind w:left="9392" w:hanging="284"/>
      </w:pPr>
    </w:lvl>
  </w:abstractNum>
  <w:abstractNum w:abstractNumId="1" w15:restartNumberingAfterBreak="0">
    <w:nsid w:val="052B793C"/>
    <w:multiLevelType w:val="hybridMultilevel"/>
    <w:tmpl w:val="FFFFFFFF"/>
    <w:lvl w:ilvl="0" w:tplc="195653B8">
      <w:numFmt w:val="bullet"/>
      <w:lvlText w:val="•"/>
      <w:lvlJc w:val="left"/>
      <w:pPr>
        <w:ind w:left="1212" w:hanging="360"/>
      </w:pPr>
      <w:rPr>
        <w:rFonts w:ascii="Century Gothic" w:eastAsiaTheme="minorEastAsia" w:hAnsi="Century Gothic"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377C5FE4"/>
    <w:multiLevelType w:val="hybridMultilevel"/>
    <w:tmpl w:val="FFFFFFFF"/>
    <w:lvl w:ilvl="0" w:tplc="195653B8">
      <w:numFmt w:val="bullet"/>
      <w:lvlText w:val="•"/>
      <w:lvlJc w:val="left"/>
      <w:pPr>
        <w:ind w:left="786" w:hanging="360"/>
      </w:pPr>
      <w:rPr>
        <w:rFonts w:ascii="Century Gothic" w:eastAsiaTheme="minorEastAsia" w:hAnsi="Century Gothic"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439B463B"/>
    <w:multiLevelType w:val="hybridMultilevel"/>
    <w:tmpl w:val="FFFFFFFF"/>
    <w:lvl w:ilvl="0" w:tplc="195653B8">
      <w:numFmt w:val="bullet"/>
      <w:lvlText w:val="•"/>
      <w:lvlJc w:val="left"/>
      <w:pPr>
        <w:ind w:left="1212" w:hanging="360"/>
      </w:pPr>
      <w:rPr>
        <w:rFonts w:ascii="Century Gothic" w:eastAsiaTheme="minorEastAsia" w:hAnsi="Century Gothic"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67E46B98"/>
    <w:multiLevelType w:val="hybridMultilevel"/>
    <w:tmpl w:val="FFFFFFFF"/>
    <w:lvl w:ilvl="0" w:tplc="DE4C9072">
      <w:numFmt w:val="bullet"/>
      <w:lvlText w:val="•"/>
      <w:lvlJc w:val="left"/>
      <w:pPr>
        <w:ind w:left="2290" w:hanging="730"/>
      </w:pPr>
      <w:rPr>
        <w:rFonts w:ascii="Century Gothic" w:eastAsiaTheme="minorEastAsia" w:hAnsi="Century Gothic"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69AD6DF6"/>
    <w:multiLevelType w:val="hybridMultilevel"/>
    <w:tmpl w:val="FFFFFFFF"/>
    <w:lvl w:ilvl="0" w:tplc="DE4C9072">
      <w:numFmt w:val="bullet"/>
      <w:lvlText w:val="•"/>
      <w:lvlJc w:val="left"/>
      <w:pPr>
        <w:ind w:left="1439" w:hanging="730"/>
      </w:pPr>
      <w:rPr>
        <w:rFonts w:ascii="Century Gothic" w:eastAsiaTheme="minorEastAsia" w:hAnsi="Century Gothic"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701F1D52"/>
    <w:multiLevelType w:val="hybridMultilevel"/>
    <w:tmpl w:val="FFFFFFFF"/>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7D185B0D"/>
    <w:multiLevelType w:val="hybridMultilevel"/>
    <w:tmpl w:val="FFFFFFFF"/>
    <w:lvl w:ilvl="0" w:tplc="DE4C9072">
      <w:numFmt w:val="bullet"/>
      <w:lvlText w:val="•"/>
      <w:lvlJc w:val="left"/>
      <w:pPr>
        <w:ind w:left="1865" w:hanging="730"/>
      </w:pPr>
      <w:rPr>
        <w:rFonts w:ascii="Century Gothic" w:eastAsiaTheme="minorEastAsia" w:hAnsi="Century Gothic"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70"/>
    <w:rsid w:val="00031379"/>
    <w:rsid w:val="000A2214"/>
    <w:rsid w:val="000A2DCF"/>
    <w:rsid w:val="000C0EA9"/>
    <w:rsid w:val="00147970"/>
    <w:rsid w:val="00164259"/>
    <w:rsid w:val="001D4020"/>
    <w:rsid w:val="006013EE"/>
    <w:rsid w:val="00633EFB"/>
    <w:rsid w:val="006D3D98"/>
    <w:rsid w:val="00711A58"/>
    <w:rsid w:val="007D092F"/>
    <w:rsid w:val="00841E19"/>
    <w:rsid w:val="009E5EEB"/>
    <w:rsid w:val="00B541FD"/>
    <w:rsid w:val="00C0183A"/>
    <w:rsid w:val="00DA2323"/>
    <w:rsid w:val="00E162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E98B1E5-8BC5-43D3-9759-52F2265F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
      <w:ind w:left="20"/>
      <w:outlineLvl w:val="0"/>
    </w:pPr>
    <w:rPr>
      <w:b/>
      <w:bCs/>
      <w:sz w:val="36"/>
      <w:szCs w:val="36"/>
    </w:rPr>
  </w:style>
  <w:style w:type="paragraph" w:styleId="Heading2">
    <w:name w:val="heading 2"/>
    <w:basedOn w:val="Normal"/>
    <w:next w:val="Normal"/>
    <w:link w:val="Heading2Char"/>
    <w:uiPriority w:val="1"/>
    <w:qFormat/>
    <w:pPr>
      <w:ind w:left="247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rFonts w:ascii="Century Gothic" w:hAnsi="Century Gothic" w:cs="Century Gothic"/>
      <w:sz w:val="24"/>
      <w:szCs w:val="24"/>
    </w:rPr>
  </w:style>
  <w:style w:type="character" w:customStyle="1" w:styleId="BodyTextChar">
    <w:name w:val="Body Text Char"/>
    <w:basedOn w:val="DefaultParagraphFont"/>
    <w:link w:val="BodyText"/>
    <w:uiPriority w:val="1"/>
    <w:locked/>
    <w:rPr>
      <w:rFonts w:ascii="Arial" w:hAnsi="Arial" w:cs="Arial"/>
    </w:rPr>
  </w:style>
  <w:style w:type="paragraph" w:styleId="ListParagraph">
    <w:name w:val="List Paragraph"/>
    <w:basedOn w:val="Normal"/>
    <w:uiPriority w:val="1"/>
    <w:qFormat/>
    <w:pPr>
      <w:spacing w:before="101"/>
      <w:ind w:left="2889" w:hanging="283"/>
    </w:pPr>
    <w:rPr>
      <w:rFonts w:ascii="Century Gothic" w:hAnsi="Century Gothic" w:cs="Century Gothic"/>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147970"/>
    <w:pPr>
      <w:tabs>
        <w:tab w:val="center" w:pos="4513"/>
        <w:tab w:val="right" w:pos="9026"/>
      </w:tabs>
    </w:pPr>
  </w:style>
  <w:style w:type="character" w:customStyle="1" w:styleId="HeaderChar">
    <w:name w:val="Header Char"/>
    <w:basedOn w:val="DefaultParagraphFont"/>
    <w:link w:val="Header"/>
    <w:uiPriority w:val="99"/>
    <w:locked/>
    <w:rsid w:val="00147970"/>
    <w:rPr>
      <w:rFonts w:ascii="Arial" w:hAnsi="Arial" w:cs="Arial"/>
    </w:rPr>
  </w:style>
  <w:style w:type="paragraph" w:styleId="Footer">
    <w:name w:val="footer"/>
    <w:basedOn w:val="Normal"/>
    <w:link w:val="FooterChar"/>
    <w:uiPriority w:val="99"/>
    <w:unhideWhenUsed/>
    <w:rsid w:val="00147970"/>
    <w:pPr>
      <w:tabs>
        <w:tab w:val="center" w:pos="4513"/>
        <w:tab w:val="right" w:pos="9026"/>
      </w:tabs>
    </w:pPr>
  </w:style>
  <w:style w:type="character" w:customStyle="1" w:styleId="FooterChar">
    <w:name w:val="Footer Char"/>
    <w:basedOn w:val="DefaultParagraphFont"/>
    <w:link w:val="Footer"/>
    <w:uiPriority w:val="99"/>
    <w:locked/>
    <w:rsid w:val="00147970"/>
    <w:rPr>
      <w:rFonts w:ascii="Arial" w:hAnsi="Arial" w:cs="Arial"/>
    </w:rPr>
  </w:style>
  <w:style w:type="character" w:styleId="Hyperlink">
    <w:name w:val="Hyperlink"/>
    <w:basedOn w:val="DefaultParagraphFont"/>
    <w:uiPriority w:val="99"/>
    <w:unhideWhenUsed/>
    <w:rsid w:val="00DA2323"/>
    <w:rPr>
      <w:rFonts w:cs="Times New Roman"/>
      <w:color w:val="0563C1" w:themeColor="hyperlink"/>
      <w:u w:val="single"/>
    </w:rPr>
  </w:style>
  <w:style w:type="character" w:styleId="UnresolvedMention">
    <w:name w:val="Unresolved Mention"/>
    <w:basedOn w:val="DefaultParagraphFont"/>
    <w:uiPriority w:val="99"/>
    <w:semiHidden/>
    <w:unhideWhenUsed/>
    <w:rsid w:val="00DA232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mmeers1\AppData\Local\Temp\msohtmlclip1\02\clip_image001.p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olicy-library/policies/pd-2002-0067?refid=28577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porter.childstory.nsw.gov.au/s/m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Working with children check policy</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check policy</dc:title>
  <dc:subject>2016</dc:subject>
  <dc:creator>Meers, Melanie</dc:creator>
  <cp:keywords/>
  <dc:description/>
  <cp:lastModifiedBy>Patricia Riley</cp:lastModifiedBy>
  <cp:revision>2</cp:revision>
  <dcterms:created xsi:type="dcterms:W3CDTF">2023-03-01T00:30:00Z</dcterms:created>
  <dcterms:modified xsi:type="dcterms:W3CDTF">2023-03-01T00:30:00Z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